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3676" w:tblpY="115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4"/>
      </w:tblGrid>
      <w:tr w:rsidR="00A067EB" w:rsidRPr="00FC7CA1" w14:paraId="527A31BC" w14:textId="77777777" w:rsidTr="00D520DB">
        <w:tc>
          <w:tcPr>
            <w:tcW w:w="7644" w:type="dxa"/>
          </w:tcPr>
          <w:bookmarkStart w:id="0" w:name="_GoBack" w:displacedByCustomXml="next"/>
          <w:bookmarkEnd w:id="0" w:displacedByCustomXml="next"/>
          <w:sdt>
            <w:sdtPr>
              <w:rPr>
                <w:rFonts w:ascii="Arial" w:hAnsi="Arial" w:cs="Arial"/>
                <w:lang w:eastAsia="sv-SE"/>
              </w:rPr>
              <w:id w:val="1618098881"/>
              <w:placeholder>
                <w:docPart w:val="350F77DE4FAF42D396AFEADD106F7CE8"/>
              </w:placeholder>
            </w:sdtPr>
            <w:sdtContent>
              <w:p w14:paraId="520CDCA9" w14:textId="718262A1" w:rsidR="00A067EB" w:rsidRPr="00E9234D" w:rsidRDefault="00E9234D" w:rsidP="00A067EB">
                <w:pPr>
                  <w:pStyle w:val="CoverTitle"/>
                  <w:jc w:val="left"/>
                  <w:rPr>
                    <w:rFonts w:ascii="Arial" w:hAnsi="Arial" w:cs="Arial"/>
                    <w:lang w:val="en-US" w:eastAsia="sv-SE"/>
                  </w:rPr>
                </w:pPr>
                <w:r w:rsidRPr="00E9234D">
                  <w:rPr>
                    <w:rFonts w:ascii="Arial" w:hAnsi="Arial" w:cs="Arial"/>
                    <w:lang w:val="en-US" w:eastAsia="sv-SE"/>
                  </w:rPr>
                  <w:t xml:space="preserve">Completing information </w:t>
                </w:r>
                <w:r w:rsidR="00FC7CA1">
                  <w:rPr>
                    <w:rFonts w:ascii="Arial" w:hAnsi="Arial" w:cs="Arial"/>
                    <w:lang w:val="en-US" w:eastAsia="sv-SE"/>
                  </w:rPr>
                  <w:br/>
                </w:r>
                <w:r w:rsidRPr="00E9234D">
                  <w:rPr>
                    <w:rFonts w:ascii="Arial" w:hAnsi="Arial" w:cs="Arial"/>
                    <w:lang w:val="en-US" w:eastAsia="sv-SE"/>
                  </w:rPr>
                  <w:t>for</w:t>
                </w:r>
                <w:r w:rsidR="00A067EB" w:rsidRPr="00E9234D">
                  <w:rPr>
                    <w:rFonts w:ascii="Arial" w:hAnsi="Arial" w:cs="Arial"/>
                    <w:lang w:val="en-US" w:eastAsia="sv-SE"/>
                  </w:rPr>
                  <w:t xml:space="preserve"> prospe</w:t>
                </w:r>
                <w:r w:rsidRPr="00E9234D">
                  <w:rPr>
                    <w:rFonts w:ascii="Arial" w:hAnsi="Arial" w:cs="Arial"/>
                    <w:lang w:val="en-US" w:eastAsia="sv-SE"/>
                  </w:rPr>
                  <w:t>ctus</w:t>
                </w:r>
                <w:r>
                  <w:rPr>
                    <w:rFonts w:ascii="Arial" w:hAnsi="Arial" w:cs="Arial"/>
                    <w:lang w:val="en-US" w:eastAsia="sv-SE"/>
                  </w:rPr>
                  <w:t xml:space="preserve"> </w:t>
                </w:r>
                <w:r w:rsidRPr="00E9234D">
                  <w:rPr>
                    <w:rFonts w:ascii="Arial" w:hAnsi="Arial" w:cs="Arial"/>
                    <w:lang w:val="en-US" w:eastAsia="sv-SE"/>
                  </w:rPr>
                  <w:t xml:space="preserve">at a </w:t>
                </w:r>
                <w:r w:rsidR="00FC7CA1">
                  <w:rPr>
                    <w:rFonts w:ascii="Arial" w:hAnsi="Arial" w:cs="Arial"/>
                    <w:lang w:val="en-US" w:eastAsia="sv-SE"/>
                  </w:rPr>
                  <w:br/>
                </w:r>
                <w:r w:rsidRPr="00E9234D">
                  <w:rPr>
                    <w:rFonts w:ascii="Arial" w:hAnsi="Arial" w:cs="Arial"/>
                    <w:lang w:val="en-US" w:eastAsia="sv-SE"/>
                  </w:rPr>
                  <w:t>listing on</w:t>
                </w:r>
                <w:r w:rsidR="00A067EB" w:rsidRPr="00E9234D">
                  <w:rPr>
                    <w:rFonts w:ascii="Arial" w:hAnsi="Arial" w:cs="Arial"/>
                    <w:lang w:val="en-US" w:eastAsia="sv-SE"/>
                  </w:rPr>
                  <w:t xml:space="preserve"> Spotlight </w:t>
                </w:r>
              </w:p>
            </w:sdtContent>
          </w:sdt>
        </w:tc>
      </w:tr>
      <w:tr w:rsidR="00A067EB" w:rsidRPr="00FC4415" w14:paraId="1808EB3C" w14:textId="77777777" w:rsidTr="00D520DB">
        <w:sdt>
          <w:sdtPr>
            <w:rPr>
              <w:rFonts w:ascii="Arial" w:hAnsi="Arial" w:cs="Arial"/>
              <w:b/>
              <w:sz w:val="18"/>
              <w:szCs w:val="18"/>
            </w:rPr>
            <w:id w:val="818923147"/>
            <w:placeholder>
              <w:docPart w:val="C98A4C69AD87486AB0188AF1CF504324"/>
            </w:placeholder>
            <w:text/>
          </w:sdtPr>
          <w:sdtContent>
            <w:tc>
              <w:tcPr>
                <w:tcW w:w="7644" w:type="dxa"/>
              </w:tcPr>
              <w:p w14:paraId="34D2DA2E" w14:textId="5F1FA093" w:rsidR="00A067EB" w:rsidRPr="00FE3EC7" w:rsidRDefault="00E9234D" w:rsidP="00D520DB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Che</w:t>
                </w:r>
                <w:r w:rsidR="00A067EB" w:rsidRPr="00E65930">
                  <w:rPr>
                    <w:rFonts w:ascii="Arial" w:hAnsi="Arial" w:cs="Arial"/>
                    <w:b/>
                    <w:sz w:val="18"/>
                    <w:szCs w:val="18"/>
                  </w:rPr>
                  <w:t>cklist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and </w:t>
                </w:r>
                <w:proofErr w:type="spell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Guidelines</w:t>
                </w:r>
                <w:proofErr w:type="spellEnd"/>
              </w:p>
            </w:tc>
          </w:sdtContent>
        </w:sdt>
      </w:tr>
      <w:tr w:rsidR="00A067EB" w:rsidRPr="002E7395" w14:paraId="731D2657" w14:textId="77777777" w:rsidTr="00D520DB">
        <w:tc>
          <w:tcPr>
            <w:tcW w:w="7644" w:type="dxa"/>
          </w:tcPr>
          <w:p w14:paraId="29350C14" w14:textId="77777777" w:rsidR="00A067EB" w:rsidRPr="00AE1BE7" w:rsidRDefault="00D520DB" w:rsidP="00D52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7740719"/>
                <w:placeholder>
                  <w:docPart w:val="4833892702464051901F6266895785C6"/>
                </w:placeholder>
                <w:date w:fullDate="2019-12-20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Content>
                <w:r w:rsidR="00A067EB"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  <w:t>12.20.2019</w:t>
                </w:r>
              </w:sdtContent>
            </w:sdt>
          </w:p>
        </w:tc>
      </w:tr>
    </w:tbl>
    <w:p w14:paraId="4054D7F5" w14:textId="77777777" w:rsidR="00A067EB" w:rsidRPr="00847C84" w:rsidRDefault="00A067EB" w:rsidP="00A067EB">
      <w:pPr>
        <w:rPr>
          <w:rFonts w:ascii="Arial" w:eastAsia="Times New Roman" w:hAnsi="Arial" w:cs="Arial"/>
          <w:b/>
        </w:rPr>
      </w:pPr>
    </w:p>
    <w:p w14:paraId="11EDB1B1" w14:textId="77777777" w:rsidR="00A067EB" w:rsidRDefault="00A067EB" w:rsidP="00A067EB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v-SE"/>
        </w:rPr>
        <w:br w:type="page"/>
      </w:r>
    </w:p>
    <w:p w14:paraId="66C6850D" w14:textId="0E1F2D8F" w:rsidR="00A067EB" w:rsidRDefault="00A067EB" w:rsidP="00A067E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sv-SE"/>
        </w:rPr>
        <w:lastRenderedPageBreak/>
        <w:t>Introdu</w:t>
      </w:r>
      <w:r w:rsidR="00E9234D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c</w:t>
      </w:r>
      <w:r>
        <w:rPr>
          <w:rFonts w:ascii="Arial" w:eastAsia="Times New Roman" w:hAnsi="Arial" w:cs="Arial"/>
          <w:b/>
          <w:bCs/>
          <w:sz w:val="20"/>
          <w:szCs w:val="20"/>
          <w:lang w:eastAsia="sv-SE"/>
        </w:rPr>
        <w:t>tion</w:t>
      </w:r>
      <w:proofErr w:type="spellEnd"/>
    </w:p>
    <w:p w14:paraId="68EB34F0" w14:textId="77777777" w:rsidR="00A067EB" w:rsidRDefault="00A067EB" w:rsidP="00A067EB">
      <w:pPr>
        <w:spacing w:after="0" w:line="360" w:lineRule="auto"/>
        <w:rPr>
          <w:rFonts w:ascii="Arial" w:hAnsi="Arial" w:cs="Arial"/>
          <w:bCs/>
          <w:sz w:val="18"/>
          <w:szCs w:val="20"/>
          <w:lang w:eastAsia="sv-SE"/>
        </w:rPr>
      </w:pPr>
    </w:p>
    <w:p w14:paraId="0F8320D4" w14:textId="290F36F3" w:rsidR="00A067EB" w:rsidRPr="00013F14" w:rsidRDefault="00013F14" w:rsidP="00E05D13">
      <w:pPr>
        <w:spacing w:after="120" w:line="360" w:lineRule="auto"/>
        <w:rPr>
          <w:rFonts w:ascii="Arial" w:hAnsi="Arial" w:cs="Arial"/>
          <w:sz w:val="18"/>
          <w:szCs w:val="18"/>
          <w:lang w:val="en-US" w:eastAsia="sv-SE"/>
        </w:rPr>
      </w:pPr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Spotlight Stock Market </w:t>
      </w:r>
      <w:r>
        <w:rPr>
          <w:rFonts w:ascii="Arial" w:hAnsi="Arial" w:cs="Arial"/>
          <w:bCs/>
          <w:sz w:val="18"/>
          <w:szCs w:val="20"/>
          <w:lang w:val="en-US" w:eastAsia="sv-SE"/>
        </w:rPr>
        <w:t>believe</w:t>
      </w:r>
      <w:r w:rsidR="008332C6">
        <w:rPr>
          <w:rFonts w:ascii="Arial" w:hAnsi="Arial" w:cs="Arial"/>
          <w:bCs/>
          <w:sz w:val="18"/>
          <w:szCs w:val="20"/>
          <w:lang w:val="en-US" w:eastAsia="sv-SE"/>
        </w:rPr>
        <w:t xml:space="preserve"> it is important with</w:t>
      </w:r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 transparency</w:t>
      </w:r>
      <w:r>
        <w:rPr>
          <w:rFonts w:ascii="Arial" w:hAnsi="Arial" w:cs="Arial"/>
          <w:bCs/>
          <w:sz w:val="18"/>
          <w:szCs w:val="20"/>
          <w:lang w:val="en-US" w:eastAsia="sv-SE"/>
        </w:rPr>
        <w:t xml:space="preserve"> </w:t>
      </w:r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and information about companies to be listed. Prospectus or growth prospectus contains most of the information important for a potential investor to know. </w:t>
      </w:r>
      <w:proofErr w:type="gramStart"/>
      <w:r w:rsidR="00E567A8">
        <w:rPr>
          <w:rFonts w:ascii="Arial" w:hAnsi="Arial" w:cs="Arial"/>
          <w:bCs/>
          <w:sz w:val="18"/>
          <w:szCs w:val="20"/>
          <w:lang w:val="en-US" w:eastAsia="sv-SE"/>
        </w:rPr>
        <w:t xml:space="preserve">We </w:t>
      </w:r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 believe</w:t>
      </w:r>
      <w:proofErr w:type="gramEnd"/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 that some additional information is needed and companies that are </w:t>
      </w:r>
      <w:r w:rsidR="00E567A8">
        <w:rPr>
          <w:rFonts w:ascii="Arial" w:hAnsi="Arial" w:cs="Arial"/>
          <w:bCs/>
          <w:sz w:val="18"/>
          <w:szCs w:val="20"/>
          <w:lang w:val="en-US" w:eastAsia="sv-SE"/>
        </w:rPr>
        <w:t>planning</w:t>
      </w:r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 a listing with us need to supplement with the information below. The information can be included at a suitable place in the prospectus or published in a separate document (applies to the growth prospectus) </w:t>
      </w:r>
      <w:r w:rsidR="008B753A">
        <w:rPr>
          <w:rFonts w:ascii="Arial" w:hAnsi="Arial" w:cs="Arial"/>
          <w:bCs/>
          <w:sz w:val="18"/>
          <w:szCs w:val="20"/>
          <w:lang w:val="en-US" w:eastAsia="sv-SE"/>
        </w:rPr>
        <w:t>if the</w:t>
      </w:r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 authority </w:t>
      </w:r>
      <w:proofErr w:type="spellStart"/>
      <w:r w:rsidRPr="00013F14">
        <w:rPr>
          <w:rFonts w:ascii="Arial" w:hAnsi="Arial" w:cs="Arial"/>
          <w:bCs/>
          <w:sz w:val="18"/>
          <w:szCs w:val="20"/>
          <w:lang w:val="en-US" w:eastAsia="sv-SE"/>
        </w:rPr>
        <w:t>eg.</w:t>
      </w:r>
      <w:proofErr w:type="spellEnd"/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 </w:t>
      </w:r>
      <w:proofErr w:type="spellStart"/>
      <w:r w:rsidRPr="00013F14">
        <w:rPr>
          <w:rFonts w:ascii="Arial" w:hAnsi="Arial" w:cs="Arial"/>
          <w:bCs/>
          <w:sz w:val="18"/>
          <w:szCs w:val="20"/>
          <w:lang w:val="en-US" w:eastAsia="sv-SE"/>
        </w:rPr>
        <w:t>Finansinspektionen</w:t>
      </w:r>
      <w:proofErr w:type="spellEnd"/>
      <w:r w:rsidRPr="00013F14">
        <w:rPr>
          <w:rFonts w:ascii="Arial" w:hAnsi="Arial" w:cs="Arial"/>
          <w:bCs/>
          <w:sz w:val="18"/>
          <w:szCs w:val="20"/>
          <w:lang w:val="en-US" w:eastAsia="sv-SE"/>
        </w:rPr>
        <w:t xml:space="preserve"> or </w:t>
      </w:r>
      <w:proofErr w:type="spellStart"/>
      <w:r w:rsidRPr="00013F14">
        <w:rPr>
          <w:rFonts w:ascii="Arial" w:hAnsi="Arial" w:cs="Arial"/>
          <w:bCs/>
          <w:sz w:val="18"/>
          <w:szCs w:val="20"/>
          <w:lang w:val="en-US" w:eastAsia="sv-SE"/>
        </w:rPr>
        <w:t>Finanstilsynet</w:t>
      </w:r>
      <w:proofErr w:type="spellEnd"/>
      <w:r w:rsidRPr="00013F14">
        <w:rPr>
          <w:rFonts w:ascii="Arial" w:hAnsi="Arial" w:cs="Arial"/>
          <w:bCs/>
          <w:sz w:val="18"/>
          <w:szCs w:val="20"/>
          <w:lang w:val="en-US" w:eastAsia="sv-SE"/>
        </w:rPr>
        <w:t>, does not allow the information to be included.</w:t>
      </w:r>
    </w:p>
    <w:p w14:paraId="6F32DC62" w14:textId="59939386" w:rsidR="00A067EB" w:rsidRPr="00E05D13" w:rsidRDefault="00E05D13" w:rsidP="00E05D13">
      <w:pPr>
        <w:spacing w:after="120" w:line="360" w:lineRule="auto"/>
        <w:rPr>
          <w:bCs/>
          <w:sz w:val="18"/>
          <w:szCs w:val="18"/>
          <w:lang w:val="en-US" w:eastAsia="sv-SE"/>
        </w:rPr>
      </w:pPr>
      <w:r w:rsidRPr="00E05D13">
        <w:rPr>
          <w:sz w:val="18"/>
          <w:szCs w:val="18"/>
          <w:lang w:val="en-US" w:eastAsia="sv-SE"/>
        </w:rPr>
        <w:t xml:space="preserve">Spotlight will review both prospectus and the information that </w:t>
      </w:r>
      <w:r w:rsidR="00A66A5F">
        <w:rPr>
          <w:sz w:val="18"/>
          <w:szCs w:val="18"/>
          <w:lang w:val="en-US" w:eastAsia="sv-SE"/>
        </w:rPr>
        <w:t>might</w:t>
      </w:r>
      <w:r w:rsidRPr="00E05D13">
        <w:rPr>
          <w:sz w:val="18"/>
          <w:szCs w:val="18"/>
          <w:lang w:val="en-US" w:eastAsia="sv-SE"/>
        </w:rPr>
        <w:t xml:space="preserve"> be included in a separate supplementary document. The </w:t>
      </w:r>
      <w:r w:rsidR="00A66A5F">
        <w:rPr>
          <w:sz w:val="18"/>
          <w:szCs w:val="18"/>
          <w:lang w:val="en-US" w:eastAsia="sv-SE"/>
        </w:rPr>
        <w:t>check</w:t>
      </w:r>
      <w:r w:rsidRPr="00E05D13">
        <w:rPr>
          <w:sz w:val="18"/>
          <w:szCs w:val="18"/>
          <w:lang w:val="en-US" w:eastAsia="sv-SE"/>
        </w:rPr>
        <w:t xml:space="preserve">list must be completed and submitted to Spotlight </w:t>
      </w:r>
      <w:r w:rsidR="00A66A5F">
        <w:rPr>
          <w:sz w:val="18"/>
          <w:szCs w:val="18"/>
          <w:lang w:val="en-US" w:eastAsia="sv-SE"/>
        </w:rPr>
        <w:t>along</w:t>
      </w:r>
      <w:r w:rsidRPr="00E05D13">
        <w:rPr>
          <w:sz w:val="18"/>
          <w:szCs w:val="18"/>
          <w:lang w:val="en-US" w:eastAsia="sv-SE"/>
        </w:rPr>
        <w:t xml:space="preserve"> with the supplementary document and the prospectus</w:t>
      </w:r>
      <w:r w:rsidR="00A66A5F">
        <w:rPr>
          <w:sz w:val="18"/>
          <w:szCs w:val="18"/>
          <w:lang w:val="en-US" w:eastAsia="sv-SE"/>
        </w:rPr>
        <w:t>.</w:t>
      </w:r>
      <w:r w:rsidR="00B01A86">
        <w:rPr>
          <w:sz w:val="18"/>
          <w:szCs w:val="18"/>
          <w:lang w:val="en-US" w:eastAsia="sv-SE"/>
        </w:rPr>
        <w:t xml:space="preserve"> P</w:t>
      </w:r>
      <w:r w:rsidRPr="00E05D13">
        <w:rPr>
          <w:sz w:val="18"/>
          <w:szCs w:val="18"/>
          <w:lang w:val="en-US" w:eastAsia="sv-SE"/>
        </w:rPr>
        <w:t>age references to the supplementary document and prospectus must be stated</w:t>
      </w:r>
      <w:r w:rsidR="00B01A86">
        <w:rPr>
          <w:sz w:val="18"/>
          <w:szCs w:val="18"/>
          <w:lang w:val="en-US" w:eastAsia="sv-SE"/>
        </w:rPr>
        <w:t xml:space="preserve"> in the checklist</w:t>
      </w:r>
      <w:r w:rsidRPr="00E05D13">
        <w:rPr>
          <w:sz w:val="18"/>
          <w:szCs w:val="18"/>
          <w:lang w:val="en-US" w:eastAsia="sv-SE"/>
        </w:rPr>
        <w:t xml:space="preserve">. When approved, the separate document shall be published and be </w:t>
      </w:r>
      <w:r w:rsidR="008F7E50">
        <w:rPr>
          <w:sz w:val="18"/>
          <w:szCs w:val="18"/>
          <w:lang w:val="en-US" w:eastAsia="sv-SE"/>
        </w:rPr>
        <w:t xml:space="preserve">made </w:t>
      </w:r>
      <w:r w:rsidRPr="00E05D13">
        <w:rPr>
          <w:sz w:val="18"/>
          <w:szCs w:val="18"/>
          <w:lang w:val="en-US" w:eastAsia="sv-SE"/>
        </w:rPr>
        <w:t xml:space="preserve">available on the company's website </w:t>
      </w:r>
      <w:r w:rsidR="008F7E50">
        <w:rPr>
          <w:sz w:val="18"/>
          <w:szCs w:val="18"/>
          <w:lang w:val="en-US" w:eastAsia="sv-SE"/>
        </w:rPr>
        <w:t xml:space="preserve">along </w:t>
      </w:r>
      <w:r w:rsidRPr="00E05D13">
        <w:rPr>
          <w:sz w:val="18"/>
          <w:szCs w:val="18"/>
          <w:lang w:val="en-US" w:eastAsia="sv-SE"/>
        </w:rPr>
        <w:t>with the prospectus.</w:t>
      </w:r>
    </w:p>
    <w:p w14:paraId="0D3D9E21" w14:textId="0FD1B408" w:rsidR="00A067EB" w:rsidRPr="00AE3115" w:rsidRDefault="00AE3115" w:rsidP="00A067EB">
      <w:pPr>
        <w:spacing w:after="0" w:line="360" w:lineRule="auto"/>
        <w:rPr>
          <w:rFonts w:ascii="Arial" w:hAnsi="Arial" w:cs="Arial"/>
          <w:sz w:val="18"/>
          <w:szCs w:val="18"/>
          <w:lang w:val="en-US" w:eastAsia="sv-SE"/>
        </w:rPr>
      </w:pPr>
      <w:r w:rsidRPr="00AE3115">
        <w:rPr>
          <w:rFonts w:ascii="Arial" w:hAnsi="Arial" w:cs="Arial"/>
          <w:sz w:val="18"/>
          <w:szCs w:val="18"/>
          <w:lang w:val="en-US" w:eastAsia="sv-SE"/>
        </w:rPr>
        <w:t xml:space="preserve">The references below refer to the Prospectus Regulation's Delegated Regulation 2019/980 </w:t>
      </w:r>
      <w:r w:rsidR="00446A33">
        <w:rPr>
          <w:rFonts w:ascii="Arial" w:hAnsi="Arial" w:cs="Arial"/>
          <w:sz w:val="18"/>
          <w:szCs w:val="18"/>
          <w:lang w:val="en-US" w:eastAsia="sv-SE"/>
        </w:rPr>
        <w:t>Appendi</w:t>
      </w:r>
      <w:r w:rsidRPr="00AE3115">
        <w:rPr>
          <w:rFonts w:ascii="Arial" w:hAnsi="Arial" w:cs="Arial"/>
          <w:sz w:val="18"/>
          <w:szCs w:val="18"/>
          <w:lang w:val="en-US" w:eastAsia="sv-SE"/>
        </w:rPr>
        <w:t>x 1 for Registration Documents for Equity Securities and A</w:t>
      </w:r>
      <w:r w:rsidR="00446A33">
        <w:rPr>
          <w:rFonts w:ascii="Arial" w:hAnsi="Arial" w:cs="Arial"/>
          <w:sz w:val="18"/>
          <w:szCs w:val="18"/>
          <w:lang w:val="en-US" w:eastAsia="sv-SE"/>
        </w:rPr>
        <w:t>ppendi</w:t>
      </w:r>
      <w:r w:rsidRPr="00AE3115">
        <w:rPr>
          <w:rFonts w:ascii="Arial" w:hAnsi="Arial" w:cs="Arial"/>
          <w:sz w:val="18"/>
          <w:szCs w:val="18"/>
          <w:lang w:val="en-US" w:eastAsia="sv-SE"/>
        </w:rPr>
        <w:t>x 11 Securities Notes for Equity Securities or Shares Issued by Collective Investment Companies (VPNs) and A</w:t>
      </w:r>
      <w:r w:rsidR="00446A33">
        <w:rPr>
          <w:rFonts w:ascii="Arial" w:hAnsi="Arial" w:cs="Arial"/>
          <w:sz w:val="18"/>
          <w:szCs w:val="18"/>
          <w:lang w:val="en-US" w:eastAsia="sv-SE"/>
        </w:rPr>
        <w:t>ppendi</w:t>
      </w:r>
      <w:r w:rsidRPr="00AE3115">
        <w:rPr>
          <w:rFonts w:ascii="Arial" w:hAnsi="Arial" w:cs="Arial"/>
          <w:sz w:val="18"/>
          <w:szCs w:val="18"/>
          <w:lang w:val="en-US" w:eastAsia="sv-SE"/>
        </w:rPr>
        <w:t>x 24 for Registration Documents for Equity Growth Securities and Appendix 26 Securities Notes for the EU Growth Prospect for Equity-Related Securities (VPNs).</w:t>
      </w: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386AA0" w14:paraId="3E2318B9" w14:textId="77777777" w:rsidTr="0E234E52">
        <w:trPr>
          <w:trHeight w:val="417"/>
        </w:trPr>
        <w:tc>
          <w:tcPr>
            <w:tcW w:w="5000" w:type="pct"/>
            <w:gridSpan w:val="2"/>
          </w:tcPr>
          <w:p w14:paraId="0FE81BA7" w14:textId="77777777" w:rsidR="00A067EB" w:rsidRPr="00AE3115" w:rsidRDefault="00A067EB" w:rsidP="00D520DB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sv-SE"/>
              </w:rPr>
            </w:pPr>
          </w:p>
          <w:p w14:paraId="567989F8" w14:textId="651355A6" w:rsidR="00A067EB" w:rsidRPr="00386AA0" w:rsidRDefault="00D077EA" w:rsidP="00D520DB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Operation</w:t>
            </w:r>
          </w:p>
          <w:p w14:paraId="0FAEC0B2" w14:textId="77777777" w:rsidR="00A067EB" w:rsidRPr="00386AA0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v-SE"/>
              </w:rPr>
            </w:pPr>
          </w:p>
        </w:tc>
      </w:tr>
      <w:tr w:rsidR="00A067EB" w:rsidRPr="00FC7CA1" w14:paraId="2C674699" w14:textId="77777777" w:rsidTr="0E234E52">
        <w:trPr>
          <w:trHeight w:val="109"/>
        </w:trPr>
        <w:tc>
          <w:tcPr>
            <w:tcW w:w="3166" w:type="pct"/>
            <w:shd w:val="clear" w:color="auto" w:fill="auto"/>
          </w:tcPr>
          <w:p w14:paraId="6378438D" w14:textId="2CFC6084" w:rsidR="00A067EB" w:rsidRPr="00D077EA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FC7CA1">
              <w:rPr>
                <w:lang w:val="en-US"/>
              </w:rPr>
              <w:br/>
            </w:r>
            <w:r w:rsidR="3836FE5A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The most important events in the </w:t>
            </w:r>
            <w:r w:rsidR="350BD9B0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C</w:t>
            </w:r>
            <w:r w:rsidR="3836FE5A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ompany</w:t>
            </w:r>
            <w:r w:rsidR="6A3D4B7A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’</w:t>
            </w:r>
            <w:r w:rsidR="3836FE5A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s development</w:t>
            </w:r>
            <w:r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.</w:t>
            </w:r>
          </w:p>
          <w:p w14:paraId="17C469F7" w14:textId="77777777" w:rsidR="00A067EB" w:rsidRPr="00D077EA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6521F83A" w14:textId="01AEB99C" w:rsidR="00A067EB" w:rsidRPr="00FF2826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</w:t>
            </w:r>
            <w:r w:rsidR="00FF2826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Included in prospectus, 5.3 of </w:t>
            </w:r>
            <w:r w:rsidR="009E4D60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</w:t>
            </w:r>
            <w:r w:rsidR="00FF2826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ppendix 1, </w:t>
            </w:r>
            <w:r w:rsid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not included in</w:t>
            </w:r>
            <w:r w:rsidR="00FF2826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the growth prospectus</w:t>
            </w:r>
            <w:r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)</w:t>
            </w:r>
            <w:r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br/>
            </w:r>
          </w:p>
        </w:tc>
        <w:tc>
          <w:tcPr>
            <w:tcW w:w="1834" w:type="pct"/>
            <w:shd w:val="clear" w:color="auto" w:fill="auto"/>
          </w:tcPr>
          <w:p w14:paraId="633CBE8E" w14:textId="77777777" w:rsidR="00A067EB" w:rsidRPr="00FF2826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  <w:tr w:rsidR="00A067EB" w:rsidRPr="00FC7CA1" w14:paraId="591239FE" w14:textId="77777777" w:rsidTr="0E234E52">
        <w:trPr>
          <w:trHeight w:val="109"/>
        </w:trPr>
        <w:tc>
          <w:tcPr>
            <w:tcW w:w="3166" w:type="pct"/>
            <w:tcBorders>
              <w:bottom w:val="single" w:sz="4" w:space="0" w:color="auto"/>
            </w:tcBorders>
            <w:shd w:val="clear" w:color="auto" w:fill="auto"/>
          </w:tcPr>
          <w:p w14:paraId="110C1C79" w14:textId="6BE34F3B" w:rsidR="00A067EB" w:rsidRPr="00FF2826" w:rsidRDefault="00A067EB" w:rsidP="00D520DB">
            <w:pPr>
              <w:tabs>
                <w:tab w:val="left" w:pos="48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br/>
              <w:t>A</w:t>
            </w:r>
            <w:r w:rsidR="00FF2826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mount of </w:t>
            </w:r>
            <w:proofErr w:type="spellStart"/>
            <w:r w:rsidR="00FF2826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emplyees</w:t>
            </w:r>
            <w:proofErr w:type="spellEnd"/>
            <w:r w:rsidR="00FF2826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.</w:t>
            </w:r>
          </w:p>
          <w:p w14:paraId="18AD0CF9" w14:textId="77777777" w:rsidR="00A067EB" w:rsidRPr="00FF2826" w:rsidRDefault="00A067EB" w:rsidP="00D520DB">
            <w:pPr>
              <w:tabs>
                <w:tab w:val="left" w:pos="48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41D77D15" w14:textId="52F6F65A" w:rsidR="00A067EB" w:rsidRPr="00FF2826" w:rsidRDefault="350BD9B0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(Included in prospectus,</w:t>
            </w:r>
            <w:r w:rsidR="00A067EB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15.1, </w:t>
            </w:r>
            <w:r w:rsidR="009E4D60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</w:t>
            </w:r>
            <w:r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ppendix</w:t>
            </w:r>
            <w:r w:rsidR="00A067EB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1, </w:t>
            </w:r>
            <w:r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not included in the growth prospectus</w:t>
            </w:r>
            <w:r w:rsidR="00A067EB" w:rsidRPr="0E234E5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)</w:t>
            </w:r>
            <w:r w:rsidR="00FF2826" w:rsidRPr="00FC7CA1">
              <w:rPr>
                <w:lang w:val="en-US"/>
              </w:rPr>
              <w:br/>
            </w:r>
          </w:p>
        </w:tc>
        <w:tc>
          <w:tcPr>
            <w:tcW w:w="1834" w:type="pct"/>
            <w:tcBorders>
              <w:bottom w:val="single" w:sz="4" w:space="0" w:color="auto"/>
            </w:tcBorders>
            <w:shd w:val="clear" w:color="auto" w:fill="auto"/>
          </w:tcPr>
          <w:p w14:paraId="02E65331" w14:textId="77777777" w:rsidR="00A067EB" w:rsidRPr="00FF2826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</w:tbl>
    <w:p w14:paraId="2B47B226" w14:textId="77777777" w:rsidR="00A067EB" w:rsidRPr="00FF2826" w:rsidRDefault="00A067EB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79117E16" w14:textId="77777777" w:rsidTr="0E234E52">
        <w:trPr>
          <w:trHeight w:val="410"/>
        </w:trPr>
        <w:tc>
          <w:tcPr>
            <w:tcW w:w="5000" w:type="pct"/>
            <w:gridSpan w:val="2"/>
            <w:shd w:val="clear" w:color="auto" w:fill="auto"/>
          </w:tcPr>
          <w:p w14:paraId="788A235C" w14:textId="77777777" w:rsidR="00A067EB" w:rsidRPr="00FF2826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sv-SE"/>
              </w:rPr>
            </w:pPr>
          </w:p>
          <w:p w14:paraId="161D0D68" w14:textId="7278BF6F" w:rsidR="00A067EB" w:rsidRPr="00847C84" w:rsidRDefault="20F37100" w:rsidP="0E234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E234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Assets</w:t>
            </w:r>
          </w:p>
          <w:p w14:paraId="27F18F41" w14:textId="53B61ECF" w:rsidR="00A067EB" w:rsidRPr="00847C84" w:rsidRDefault="00A067EB" w:rsidP="0E234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A067EB" w:rsidRPr="00FC7CA1" w14:paraId="4F8CCB75" w14:textId="77777777" w:rsidTr="0E234E52">
        <w:trPr>
          <w:trHeight w:val="373"/>
        </w:trPr>
        <w:tc>
          <w:tcPr>
            <w:tcW w:w="3166" w:type="pct"/>
            <w:shd w:val="clear" w:color="auto" w:fill="auto"/>
          </w:tcPr>
          <w:p w14:paraId="348C55C8" w14:textId="45453FD0" w:rsidR="009E4D60" w:rsidRPr="009E4D60" w:rsidRDefault="00A067EB" w:rsidP="009E4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9E4D60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br/>
            </w:r>
            <w:r w:rsidR="009E4D60" w:rsidRPr="009E4D60">
              <w:rPr>
                <w:lang w:val="en-US"/>
              </w:rPr>
              <w:t xml:space="preserve"> </w:t>
            </w:r>
            <w:r w:rsidR="009E4D60" w:rsidRPr="009E4D60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Material tangible assets in the Company.</w:t>
            </w:r>
          </w:p>
          <w:p w14:paraId="06C3A0D8" w14:textId="77777777" w:rsidR="009E4D60" w:rsidRPr="009E4D60" w:rsidRDefault="009E4D60" w:rsidP="009E4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17769D69" w14:textId="2CD0F678" w:rsidR="00A067EB" w:rsidRPr="009E4D60" w:rsidRDefault="009E4D60" w:rsidP="009E4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9E4D60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(Prospectus and growth prospectus only require investment information (prospectus - 5.7.1, appendix 1, growth prospectus, 2.4.1, appendix 24))</w:t>
            </w:r>
          </w:p>
        </w:tc>
        <w:tc>
          <w:tcPr>
            <w:tcW w:w="1834" w:type="pct"/>
            <w:shd w:val="clear" w:color="auto" w:fill="auto"/>
          </w:tcPr>
          <w:p w14:paraId="3C818309" w14:textId="77777777" w:rsidR="00A067EB" w:rsidRPr="009E4D60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  <w:tr w:rsidR="00A067EB" w:rsidRPr="00FC7CA1" w14:paraId="276806C4" w14:textId="77777777" w:rsidTr="0E234E52">
        <w:trPr>
          <w:trHeight w:val="392"/>
        </w:trPr>
        <w:tc>
          <w:tcPr>
            <w:tcW w:w="3166" w:type="pct"/>
            <w:shd w:val="clear" w:color="auto" w:fill="auto"/>
          </w:tcPr>
          <w:p w14:paraId="67662384" w14:textId="4DEE3193" w:rsidR="00A067EB" w:rsidRPr="00872978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9E4D60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br/>
            </w:r>
            <w:r w:rsidR="00872978" w:rsidRPr="00872978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Significant intangible assets, e.g. agreements and patents.</w:t>
            </w:r>
          </w:p>
          <w:p w14:paraId="546D5AE4" w14:textId="77777777" w:rsidR="00A067EB" w:rsidRPr="00872978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0244B1CD" w14:textId="784EF101" w:rsidR="00A067EB" w:rsidRPr="00F45F6E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</w:t>
            </w:r>
            <w:r w:rsidR="00872978"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Included in prospectus</w:t>
            </w:r>
            <w:r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, 5.5, </w:t>
            </w:r>
            <w:r w:rsidR="00F45F6E"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appendi</w:t>
            </w:r>
            <w:r w:rsid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x</w:t>
            </w:r>
            <w:r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1,</w:t>
            </w:r>
            <w:r w:rsid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not included in</w:t>
            </w:r>
            <w:r w:rsidR="00F45F6E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the growth prospectus</w:t>
            </w:r>
            <w:r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)</w:t>
            </w:r>
          </w:p>
          <w:p w14:paraId="2065B834" w14:textId="77777777" w:rsidR="00A067EB" w:rsidRPr="00F45F6E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  <w:tc>
          <w:tcPr>
            <w:tcW w:w="1834" w:type="pct"/>
            <w:shd w:val="clear" w:color="auto" w:fill="auto"/>
          </w:tcPr>
          <w:p w14:paraId="7958553E" w14:textId="77777777" w:rsidR="00A067EB" w:rsidRPr="00F45F6E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4CCB1EC3" w14:textId="77777777" w:rsidR="00A067EB" w:rsidRPr="00F45F6E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</w:tbl>
    <w:p w14:paraId="5CD86491" w14:textId="4802FDB8" w:rsidR="00B06F70" w:rsidRDefault="00B06F70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sv-SE"/>
        </w:rPr>
      </w:pPr>
    </w:p>
    <w:p w14:paraId="35CC5CCD" w14:textId="77777777" w:rsidR="00B06F70" w:rsidRDefault="00B06F70">
      <w:pPr>
        <w:spacing w:line="300" w:lineRule="auto"/>
        <w:rPr>
          <w:rFonts w:ascii="Arial" w:eastAsia="Times New Roman" w:hAnsi="Arial" w:cs="Arial"/>
          <w:sz w:val="18"/>
          <w:szCs w:val="18"/>
          <w:lang w:val="en-US" w:eastAsia="sv-SE"/>
        </w:rPr>
      </w:pPr>
      <w:r>
        <w:rPr>
          <w:rFonts w:ascii="Arial" w:eastAsia="Times New Roman" w:hAnsi="Arial" w:cs="Arial"/>
          <w:sz w:val="18"/>
          <w:szCs w:val="18"/>
          <w:lang w:val="en-US" w:eastAsia="sv-SE"/>
        </w:rPr>
        <w:br w:type="page"/>
      </w:r>
    </w:p>
    <w:tbl>
      <w:tblPr>
        <w:tblW w:w="49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280"/>
      </w:tblGrid>
      <w:tr w:rsidR="00A067EB" w:rsidRPr="00847C84" w14:paraId="3CAACE47" w14:textId="77777777" w:rsidTr="00D520DB">
        <w:trPr>
          <w:trHeight w:val="485"/>
        </w:trPr>
        <w:tc>
          <w:tcPr>
            <w:tcW w:w="3182" w:type="pct"/>
          </w:tcPr>
          <w:p w14:paraId="60F1ED1E" w14:textId="4028A27B" w:rsidR="00A067EB" w:rsidRPr="002E318C" w:rsidRDefault="00A067EB" w:rsidP="00064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sz w:val="18"/>
                <w:szCs w:val="18"/>
                <w:lang w:eastAsia="sv-SE"/>
              </w:rPr>
            </w:pPr>
            <w:r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lastRenderedPageBreak/>
              <w:br w:type="page"/>
            </w:r>
            <w:r w:rsidR="00064FB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sv-SE"/>
              </w:rPr>
              <w:t>Working Capital</w:t>
            </w:r>
          </w:p>
          <w:p w14:paraId="3C228020" w14:textId="77777777" w:rsidR="00A067EB" w:rsidRPr="00847C84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818" w:type="pct"/>
          </w:tcPr>
          <w:p w14:paraId="129A1881" w14:textId="77777777" w:rsidR="00A067EB" w:rsidRPr="00847C84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FC7CA1" w14:paraId="4764F030" w14:textId="77777777" w:rsidTr="00D520DB">
        <w:tc>
          <w:tcPr>
            <w:tcW w:w="3182" w:type="pct"/>
            <w:shd w:val="clear" w:color="auto" w:fill="auto"/>
          </w:tcPr>
          <w:p w14:paraId="7FB84338" w14:textId="043B8BCE" w:rsidR="00A067EB" w:rsidRPr="00FC7CA1" w:rsidRDefault="00B11773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FC7CA1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Working Capital</w:t>
            </w:r>
          </w:p>
          <w:p w14:paraId="5AF7BBD8" w14:textId="77777777" w:rsidR="00A067EB" w:rsidRPr="00FC7CA1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6CEE3B16" w14:textId="18A7C44E" w:rsidR="00A067EB" w:rsidRPr="00B11773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</w:t>
            </w:r>
            <w:r w:rsidR="00B11773"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Included in prospectus, </w:t>
            </w:r>
            <w:r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3.1, </w:t>
            </w:r>
            <w:r w:rsidR="00B11773"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appendix</w:t>
            </w:r>
            <w:r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11</w:t>
            </w:r>
            <w:proofErr w:type="gramStart"/>
            <w:r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, </w:t>
            </w:r>
            <w:r w:rsidR="00B11773" w:rsidRPr="00F45F6E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,</w:t>
            </w:r>
            <w:proofErr w:type="gramEnd"/>
            <w:r w:rsid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not included in</w:t>
            </w:r>
            <w:r w:rsidR="00B11773" w:rsidRPr="00FF282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the growth prospectus</w:t>
            </w:r>
            <w:r w:rsidR="00B11773"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f</w:t>
            </w:r>
            <w:r w:rsid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or companies with market cap below</w:t>
            </w:r>
            <w:r w:rsidR="00A94308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</w:t>
            </w:r>
            <w:r w:rsidR="00A94308"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€</w:t>
            </w:r>
            <w:r w:rsid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</w:t>
            </w:r>
            <w:r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200 </w:t>
            </w:r>
            <w:r w:rsidR="00A94308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million</w:t>
            </w:r>
            <w:r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,</w:t>
            </w:r>
            <w:r w:rsidR="00B06F70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</w:t>
            </w:r>
            <w:r w:rsidRPr="00B11773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2.1,26) </w:t>
            </w:r>
          </w:p>
        </w:tc>
        <w:tc>
          <w:tcPr>
            <w:tcW w:w="1818" w:type="pct"/>
            <w:shd w:val="clear" w:color="auto" w:fill="auto"/>
          </w:tcPr>
          <w:p w14:paraId="0A5DB13C" w14:textId="77777777" w:rsidR="00A067EB" w:rsidRPr="00B11773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</w:tbl>
    <w:p w14:paraId="065F2D6B" w14:textId="77777777" w:rsidR="00A067EB" w:rsidRPr="00B11773" w:rsidRDefault="00A067EB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0F11A167" w14:textId="77777777" w:rsidTr="00D520DB">
        <w:trPr>
          <w:trHeight w:val="21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C5E1C65" w14:textId="77777777" w:rsidR="00A067EB" w:rsidRPr="00B11773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sv-SE"/>
              </w:rPr>
            </w:pPr>
          </w:p>
          <w:p w14:paraId="1173FCDA" w14:textId="4967D5E4" w:rsidR="00A067EB" w:rsidRPr="00847C84" w:rsidRDefault="00743A63" w:rsidP="00D5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Board and Management</w:t>
            </w:r>
          </w:p>
          <w:p w14:paraId="29B7E67A" w14:textId="77777777" w:rsidR="00A067EB" w:rsidRPr="00847C84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FC7CA1" w14:paraId="60131745" w14:textId="77777777" w:rsidTr="00D520DB">
        <w:trPr>
          <w:cantSplit/>
          <w:trHeight w:val="255"/>
        </w:trPr>
        <w:tc>
          <w:tcPr>
            <w:tcW w:w="3166" w:type="pct"/>
            <w:shd w:val="clear" w:color="auto" w:fill="auto"/>
          </w:tcPr>
          <w:p w14:paraId="3269A00B" w14:textId="581A1E48" w:rsidR="00A067EB" w:rsidRPr="00847C84" w:rsidRDefault="00743A63" w:rsidP="00A067EB">
            <w:pPr>
              <w:numPr>
                <w:ilvl w:val="0"/>
                <w:numId w:val="17"/>
              </w:numPr>
              <w:tabs>
                <w:tab w:val="num" w:pos="7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Board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Members</w:t>
            </w:r>
            <w:proofErr w:type="spellEnd"/>
          </w:p>
          <w:p w14:paraId="192DA59B" w14:textId="42BE968D" w:rsidR="00A067EB" w:rsidRPr="00847C84" w:rsidRDefault="00743A63" w:rsidP="00A067EB">
            <w:pPr>
              <w:numPr>
                <w:ilvl w:val="0"/>
                <w:numId w:val="17"/>
              </w:numPr>
              <w:tabs>
                <w:tab w:val="num" w:pos="7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CEO</w:t>
            </w:r>
            <w:r w:rsidR="00A067EB" w:rsidRPr="00847C8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</w:p>
          <w:p w14:paraId="637FE37A" w14:textId="327F0027" w:rsidR="00A067EB" w:rsidRDefault="0022003F" w:rsidP="0022003F">
            <w:pPr>
              <w:pStyle w:val="Liststycke"/>
              <w:numPr>
                <w:ilvl w:val="0"/>
                <w:numId w:val="17"/>
              </w:numPr>
              <w:tabs>
                <w:tab w:val="num" w:pos="7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22003F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Senior executives with a key role in the Company</w:t>
            </w:r>
          </w:p>
          <w:p w14:paraId="4D35B48E" w14:textId="77777777" w:rsidR="0022003F" w:rsidRPr="0022003F" w:rsidRDefault="0022003F" w:rsidP="0022003F">
            <w:pPr>
              <w:pStyle w:val="Liststycke"/>
              <w:tabs>
                <w:tab w:val="num" w:pos="776"/>
              </w:tabs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5CCDF5EF" w14:textId="77777777" w:rsidR="003D1B35" w:rsidRPr="003D1B35" w:rsidRDefault="003D1B35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US" w:eastAsia="sv-SE"/>
              </w:rPr>
            </w:pPr>
            <w:r w:rsidRPr="003D1B35">
              <w:rPr>
                <w:rFonts w:ascii="Arial" w:eastAsia="Times New Roman" w:hAnsi="Arial" w:cs="Arial"/>
                <w:i/>
                <w:sz w:val="18"/>
                <w:szCs w:val="18"/>
                <w:lang w:val="en-US" w:eastAsia="sv-SE"/>
              </w:rPr>
              <w:t>For persons above, each person must state:</w:t>
            </w:r>
          </w:p>
          <w:p w14:paraId="6460BFAB" w14:textId="467D6306" w:rsidR="003D1B35" w:rsidRPr="000B4F33" w:rsidRDefault="003D1B35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</w:pP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• Name</w:t>
            </w:r>
          </w:p>
          <w:p w14:paraId="6EA5E7E6" w14:textId="759F27AD" w:rsidR="003D1B35" w:rsidRPr="000B4F33" w:rsidRDefault="003D1B35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</w:pP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 xml:space="preserve">• </w:t>
            </w:r>
            <w:r w:rsidR="00711399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Role</w:t>
            </w: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 xml:space="preserve"> in the company with the date of accession</w:t>
            </w:r>
            <w:r w:rsidR="000B4F33"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 xml:space="preserve"> </w:t>
            </w: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and</w:t>
            </w:r>
            <w:r w:rsidR="000B4F33"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,</w:t>
            </w: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 xml:space="preserve"> if applicable</w:t>
            </w:r>
            <w:r w:rsidR="000B4F33"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,</w:t>
            </w: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 xml:space="preserve"> the date when the ordinance expires.</w:t>
            </w:r>
          </w:p>
          <w:p w14:paraId="6DBE4828" w14:textId="61D0DD8E" w:rsidR="003D1B35" w:rsidRPr="000B4F33" w:rsidRDefault="003D1B35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</w:pP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• Holding of shares and other securities in the company</w:t>
            </w:r>
          </w:p>
          <w:p w14:paraId="37E30C0F" w14:textId="6AA6A83C" w:rsidR="003D1B35" w:rsidRPr="000B4F33" w:rsidRDefault="003D1B35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</w:pP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• Ongoing involvement in other companies with indication of function</w:t>
            </w:r>
          </w:p>
          <w:p w14:paraId="1C527A16" w14:textId="4F9DF95A" w:rsidR="003D1B35" w:rsidRPr="000B4F33" w:rsidRDefault="003D1B35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</w:pP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• Description of skills and experience of work in listed companies</w:t>
            </w:r>
          </w:p>
          <w:p w14:paraId="3480E8A8" w14:textId="1B3C3276" w:rsidR="00A067EB" w:rsidRPr="000B4F33" w:rsidRDefault="003D1B35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</w:pPr>
            <w:r w:rsidRPr="000B4F33">
              <w:rPr>
                <w:rFonts w:ascii="Arial" w:eastAsia="Times New Roman" w:hAnsi="Arial" w:cs="Arial"/>
                <w:iCs/>
                <w:sz w:val="18"/>
                <w:szCs w:val="18"/>
                <w:lang w:val="en-US" w:eastAsia="sv-SE"/>
              </w:rPr>
              <w:t>• Description of independence in relation to company, company management and major owners.</w:t>
            </w:r>
          </w:p>
          <w:p w14:paraId="6F689EEC" w14:textId="77777777" w:rsidR="000B4F33" w:rsidRPr="003D1B35" w:rsidRDefault="000B4F33" w:rsidP="003D1B35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185E1722" w14:textId="77777777" w:rsidR="00804B02" w:rsidRPr="00804B02" w:rsidRDefault="00804B02" w:rsidP="00804B02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804B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For ongoing corporate commitment, please state:</w:t>
            </w:r>
          </w:p>
          <w:p w14:paraId="6CAA2DB8" w14:textId="77777777" w:rsidR="00804B02" w:rsidRPr="00804B02" w:rsidRDefault="00804B02" w:rsidP="00804B02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804B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• Any judgments</w:t>
            </w:r>
          </w:p>
          <w:p w14:paraId="57A8D8CA" w14:textId="77777777" w:rsidR="00804B02" w:rsidRPr="00804B02" w:rsidRDefault="00804B02" w:rsidP="00804B02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804B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• Government orders and penalties</w:t>
            </w:r>
          </w:p>
          <w:p w14:paraId="03919B6C" w14:textId="77777777" w:rsidR="00804B02" w:rsidRPr="00804B02" w:rsidRDefault="00804B02" w:rsidP="00804B02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804B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• Bankruptcies and liquidations (including historical)</w:t>
            </w:r>
          </w:p>
          <w:p w14:paraId="04043024" w14:textId="77777777" w:rsidR="00804B02" w:rsidRPr="00804B02" w:rsidRDefault="00804B02" w:rsidP="00804B02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804B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• Notes in audit reports</w:t>
            </w:r>
          </w:p>
          <w:p w14:paraId="2FB78782" w14:textId="77777777" w:rsidR="00804B02" w:rsidRPr="00804B02" w:rsidRDefault="00804B02" w:rsidP="00804B02">
            <w:pPr>
              <w:tabs>
                <w:tab w:val="num" w:pos="113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0A45F451" w14:textId="36F0F5B4" w:rsidR="00A067EB" w:rsidRPr="00804B02" w:rsidRDefault="00804B02" w:rsidP="00C223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sv-SE"/>
              </w:rPr>
            </w:pPr>
            <w:r w:rsidRPr="00804B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(Some parts are included in prospectus,</w:t>
            </w:r>
            <w:r w:rsidR="00C2235C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</w:t>
            </w:r>
            <w:r w:rsidRPr="00804B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12.1, 14.1, 15.2 appendix 1 and growth prospectus, 4.1, 4.3, appendix 24)</w:t>
            </w:r>
          </w:p>
        </w:tc>
        <w:tc>
          <w:tcPr>
            <w:tcW w:w="1834" w:type="pct"/>
            <w:shd w:val="clear" w:color="auto" w:fill="auto"/>
          </w:tcPr>
          <w:p w14:paraId="38BA72A9" w14:textId="77777777" w:rsidR="00A067EB" w:rsidRPr="00804B02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63CD8FD0" w14:textId="77777777" w:rsidR="00A067EB" w:rsidRPr="00804B02" w:rsidRDefault="00A067EB" w:rsidP="00D520DB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</w:tbl>
    <w:p w14:paraId="5770A3CE" w14:textId="77777777" w:rsidR="00A067EB" w:rsidRPr="00804B02" w:rsidRDefault="00A067EB" w:rsidP="00A067E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3EED3DD0" w14:textId="77777777" w:rsidTr="00D520DB">
        <w:trPr>
          <w:trHeight w:val="225"/>
        </w:trPr>
        <w:tc>
          <w:tcPr>
            <w:tcW w:w="5000" w:type="pct"/>
            <w:gridSpan w:val="2"/>
          </w:tcPr>
          <w:p w14:paraId="17490BB3" w14:textId="77777777" w:rsidR="00A067EB" w:rsidRPr="00804B02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sv-SE"/>
              </w:rPr>
            </w:pPr>
          </w:p>
          <w:p w14:paraId="6852A126" w14:textId="5F88792A" w:rsidR="00A067EB" w:rsidRPr="00847C84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proofErr w:type="spellStart"/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Finan</w:t>
            </w:r>
            <w:r w:rsidR="00C223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c</w:t>
            </w:r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</w:t>
            </w:r>
            <w:r w:rsidR="00C223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</w:t>
            </w:r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l</w:t>
            </w:r>
            <w:proofErr w:type="spellEnd"/>
            <w:r w:rsidRPr="00847C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information</w:t>
            </w:r>
            <w:r w:rsidRPr="00847C8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</w:p>
          <w:p w14:paraId="44FD27D0" w14:textId="77777777" w:rsidR="00A067EB" w:rsidRPr="00847C84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FC7CA1" w14:paraId="21DA4DC2" w14:textId="77777777" w:rsidTr="00D520DB">
        <w:trPr>
          <w:trHeight w:val="225"/>
        </w:trPr>
        <w:tc>
          <w:tcPr>
            <w:tcW w:w="3166" w:type="pct"/>
            <w:shd w:val="clear" w:color="auto" w:fill="auto"/>
          </w:tcPr>
          <w:p w14:paraId="2E6939F1" w14:textId="77777777" w:rsidR="00A067EB" w:rsidRPr="0027428A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6019A1E9" w14:textId="18113EBA" w:rsidR="0027428A" w:rsidRPr="0027428A" w:rsidRDefault="0027428A" w:rsidP="002742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For the Company and the </w:t>
            </w:r>
            <w:r w:rsidR="00D520DB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group</w:t>
            </w:r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in question, the following shall be reported:</w:t>
            </w:r>
          </w:p>
          <w:p w14:paraId="52655F14" w14:textId="77777777" w:rsidR="0027428A" w:rsidRPr="0027428A" w:rsidRDefault="0027428A" w:rsidP="002742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proofErr w:type="spellStart"/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</w:t>
            </w:r>
            <w:proofErr w:type="spellEnd"/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) Balance sheet and income statement</w:t>
            </w:r>
          </w:p>
          <w:p w14:paraId="15FD70A3" w14:textId="77777777" w:rsidR="0027428A" w:rsidRPr="0027428A" w:rsidRDefault="0027428A" w:rsidP="002742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ii) Cash Flow</w:t>
            </w:r>
          </w:p>
          <w:p w14:paraId="36D6E60C" w14:textId="3B616A1C" w:rsidR="0027428A" w:rsidRPr="0027428A" w:rsidRDefault="0027428A" w:rsidP="002742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iii)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</w:t>
            </w:r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udit</w:t>
            </w:r>
          </w:p>
          <w:p w14:paraId="6D44231D" w14:textId="77777777" w:rsidR="0027428A" w:rsidRPr="0027428A" w:rsidRDefault="0027428A" w:rsidP="002742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661A14C6" w14:textId="00308A18" w:rsidR="00A067EB" w:rsidRPr="0027428A" w:rsidRDefault="0027428A" w:rsidP="00274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sv-SE"/>
              </w:rPr>
            </w:pPr>
            <w:proofErr w:type="gramStart"/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</w:t>
            </w:r>
            <w:r w:rsidR="00277E4D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Included</w:t>
            </w:r>
            <w:proofErr w:type="gramEnd"/>
            <w:r w:rsidR="00277E4D"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in </w:t>
            </w:r>
            <w:r w:rsidRPr="0027428A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prospectus, 18.1.1, 18.1.5 and to some extent in growth prospectus, 5.1.1, 5.1.5, appendix 24)</w:t>
            </w:r>
          </w:p>
        </w:tc>
        <w:tc>
          <w:tcPr>
            <w:tcW w:w="1834" w:type="pct"/>
            <w:shd w:val="clear" w:color="auto" w:fill="auto"/>
          </w:tcPr>
          <w:p w14:paraId="119BD22A" w14:textId="77777777" w:rsidR="00A067EB" w:rsidRPr="0027428A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</w:tbl>
    <w:p w14:paraId="4EE5BD4E" w14:textId="77777777" w:rsidR="00A067EB" w:rsidRPr="0027428A" w:rsidRDefault="00A067EB" w:rsidP="00A067EB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sv-SE"/>
        </w:rPr>
      </w:pPr>
    </w:p>
    <w:tbl>
      <w:tblPr>
        <w:tblpPr w:leftFromText="141" w:rightFromText="141" w:vertAnchor="text" w:tblpX="-1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A067EB" w:rsidRPr="00847C84" w14:paraId="2066DDC9" w14:textId="77777777" w:rsidTr="00D520DB">
        <w:trPr>
          <w:trHeight w:val="225"/>
        </w:trPr>
        <w:tc>
          <w:tcPr>
            <w:tcW w:w="5000" w:type="pct"/>
            <w:gridSpan w:val="2"/>
            <w:shd w:val="clear" w:color="auto" w:fill="auto"/>
          </w:tcPr>
          <w:p w14:paraId="5E9C2B28" w14:textId="77777777" w:rsidR="00A067EB" w:rsidRPr="0027428A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sv-SE"/>
              </w:rPr>
            </w:pPr>
          </w:p>
          <w:p w14:paraId="283084DC" w14:textId="4F4D6965" w:rsidR="00A067EB" w:rsidRDefault="00C15CF8" w:rsidP="00D5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Financial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Commentary</w:t>
            </w:r>
            <w:proofErr w:type="spellEnd"/>
          </w:p>
          <w:p w14:paraId="6865B1E7" w14:textId="77777777" w:rsidR="00A067EB" w:rsidRPr="00847C84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A067EB" w:rsidRPr="00FC7CA1" w14:paraId="1A89CBA4" w14:textId="77777777" w:rsidTr="00D520DB">
        <w:trPr>
          <w:trHeight w:val="315"/>
        </w:trPr>
        <w:tc>
          <w:tcPr>
            <w:tcW w:w="3166" w:type="pct"/>
            <w:shd w:val="clear" w:color="auto" w:fill="auto"/>
          </w:tcPr>
          <w:p w14:paraId="1FE1CB91" w14:textId="6A773BDC" w:rsidR="009301C5" w:rsidRPr="009301C5" w:rsidRDefault="00A067EB" w:rsidP="009301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9301C5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br/>
            </w:r>
            <w:r w:rsidR="009301C5" w:rsidRPr="009301C5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Sales and earnings development during the time the company </w:t>
            </w:r>
            <w:r w:rsidR="009301C5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has been </w:t>
            </w:r>
            <w:r w:rsidR="009301C5" w:rsidRPr="009301C5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active.</w:t>
            </w:r>
          </w:p>
          <w:p w14:paraId="344B48BA" w14:textId="77777777" w:rsidR="009301C5" w:rsidRPr="009301C5" w:rsidRDefault="009301C5" w:rsidP="009301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3C7DFC53" w14:textId="676F0F8A" w:rsidR="00A067EB" w:rsidRPr="009301C5" w:rsidRDefault="009301C5" w:rsidP="009301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9301C5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(Included in prospectus, 7.2, appendix 1,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not included </w:t>
            </w:r>
            <w:r w:rsidRPr="009301C5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in growth prospectus)</w:t>
            </w:r>
          </w:p>
        </w:tc>
        <w:tc>
          <w:tcPr>
            <w:tcW w:w="1834" w:type="pct"/>
            <w:shd w:val="clear" w:color="auto" w:fill="auto"/>
          </w:tcPr>
          <w:p w14:paraId="4845DF5B" w14:textId="77777777" w:rsidR="00A067EB" w:rsidRPr="009301C5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3B9692C8" w14:textId="77777777" w:rsidR="00A067EB" w:rsidRPr="009301C5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  <w:tr w:rsidR="00A067EB" w:rsidRPr="00FC7CA1" w14:paraId="285B8CA2" w14:textId="77777777" w:rsidTr="00D520DB">
        <w:trPr>
          <w:trHeight w:val="726"/>
        </w:trPr>
        <w:tc>
          <w:tcPr>
            <w:tcW w:w="3166" w:type="pct"/>
            <w:shd w:val="clear" w:color="auto" w:fill="auto"/>
          </w:tcPr>
          <w:p w14:paraId="5AC9202F" w14:textId="192B8581" w:rsidR="00BA1FC2" w:rsidRPr="00BA1FC2" w:rsidRDefault="00A067EB" w:rsidP="00BA1FC2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9301C5">
              <w:rPr>
                <w:rFonts w:ascii="Arial" w:eastAsia="Times New Roman" w:hAnsi="Arial" w:cs="Arial"/>
                <w:bCs/>
                <w:sz w:val="18"/>
                <w:szCs w:val="18"/>
                <w:lang w:val="en-US" w:eastAsia="sv-SE"/>
              </w:rPr>
              <w:br/>
            </w:r>
            <w:r w:rsidR="00BA1FC2" w:rsidRPr="00BA1FC2">
              <w:rPr>
                <w:lang w:val="en-US"/>
              </w:rPr>
              <w:t xml:space="preserve"> </w:t>
            </w:r>
            <w:r w:rsidR="00BA1FC2"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Equity and indebtedness</w:t>
            </w:r>
          </w:p>
          <w:p w14:paraId="70E48882" w14:textId="77777777" w:rsidR="00BA1FC2" w:rsidRPr="00BA1FC2" w:rsidRDefault="00BA1FC2" w:rsidP="00BA1FC2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59BC4475" w14:textId="2BAFE280" w:rsidR="00A067EB" w:rsidRPr="00BA1FC2" w:rsidRDefault="00BA1FC2" w:rsidP="00BA1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</w:t>
            </w:r>
            <w:r w:rsidR="00277E4D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Included</w:t>
            </w:r>
            <w:r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in </w:t>
            </w:r>
            <w:proofErr w:type="gramStart"/>
            <w:r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prospectus,  3.2</w:t>
            </w:r>
            <w:proofErr w:type="gramEnd"/>
            <w:r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appendix </w:t>
            </w:r>
            <w:r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11,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not included</w:t>
            </w:r>
            <w:r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in growth prospectus for companies with a market value below € 200 million, 2.2,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appendix</w:t>
            </w:r>
            <w:r w:rsidRPr="00BA1FC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26)</w:t>
            </w:r>
          </w:p>
        </w:tc>
        <w:tc>
          <w:tcPr>
            <w:tcW w:w="1834" w:type="pct"/>
            <w:shd w:val="clear" w:color="auto" w:fill="auto"/>
          </w:tcPr>
          <w:p w14:paraId="269B215C" w14:textId="77777777" w:rsidR="00A067EB" w:rsidRPr="00BA1FC2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  <w:tr w:rsidR="00A067EB" w:rsidRPr="00FC7CA1" w14:paraId="3E8E7652" w14:textId="77777777" w:rsidTr="00D520DB">
        <w:trPr>
          <w:trHeight w:val="392"/>
        </w:trPr>
        <w:tc>
          <w:tcPr>
            <w:tcW w:w="3166" w:type="pct"/>
            <w:shd w:val="clear" w:color="auto" w:fill="auto"/>
          </w:tcPr>
          <w:p w14:paraId="30037920" w14:textId="79E666A9" w:rsidR="00A067EB" w:rsidRPr="00A54B12" w:rsidRDefault="00A067EB" w:rsidP="00D520DB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BA1FC2">
              <w:rPr>
                <w:rFonts w:ascii="Arial" w:eastAsia="Times New Roman" w:hAnsi="Arial" w:cs="Arial"/>
                <w:bCs/>
                <w:sz w:val="18"/>
                <w:szCs w:val="18"/>
                <w:lang w:val="en-US" w:eastAsia="sv-SE"/>
              </w:rPr>
              <w:br/>
            </w:r>
            <w:r w:rsidR="00A54B12" w:rsidRPr="00A54B1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Financial calendar for the period after the listing incl. date of the AGM</w:t>
            </w:r>
            <w:r w:rsidR="00A54B1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.</w:t>
            </w:r>
          </w:p>
          <w:p w14:paraId="19E0AFB9" w14:textId="52A57FC1" w:rsidR="00A067EB" w:rsidRPr="008D46B6" w:rsidRDefault="00A067EB" w:rsidP="00D520DB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A54B1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</w:t>
            </w:r>
            <w:r w:rsidR="00A54B12" w:rsidRPr="00A54B1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Not included in prospectus o</w:t>
            </w:r>
            <w:r w:rsidR="00A54B1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r in</w:t>
            </w:r>
            <w:r w:rsidR="008D46B6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growth prospectus)</w:t>
            </w:r>
          </w:p>
        </w:tc>
        <w:tc>
          <w:tcPr>
            <w:tcW w:w="1834" w:type="pct"/>
            <w:shd w:val="clear" w:color="auto" w:fill="auto"/>
          </w:tcPr>
          <w:p w14:paraId="5BC20D8B" w14:textId="77777777" w:rsidR="00A067EB" w:rsidRPr="00A54B12" w:rsidRDefault="00A067EB" w:rsidP="00D5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</w:tbl>
    <w:tbl>
      <w:tblPr>
        <w:tblpPr w:leftFromText="141" w:rightFromText="141" w:vertAnchor="text" w:tblpX="-152" w:tblpY="-2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324"/>
      </w:tblGrid>
      <w:tr w:rsidR="008D46B6" w:rsidRPr="00847C84" w14:paraId="5972CDBF" w14:textId="77777777" w:rsidTr="008D46B6">
        <w:trPr>
          <w:trHeight w:val="392"/>
        </w:trPr>
        <w:tc>
          <w:tcPr>
            <w:tcW w:w="5000" w:type="pct"/>
            <w:gridSpan w:val="2"/>
          </w:tcPr>
          <w:p w14:paraId="1943CF42" w14:textId="68966C73" w:rsidR="008D46B6" w:rsidRPr="00847C84" w:rsidRDefault="00374602" w:rsidP="008D4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lastRenderedPageBreak/>
              <w:t>Share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c</w:t>
            </w:r>
            <w:r w:rsidR="00401CB5" w:rsidRPr="00401C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apital</w:t>
            </w:r>
            <w:proofErr w:type="spellEnd"/>
            <w:r w:rsidR="00401CB5" w:rsidRPr="00401C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="00401CB5" w:rsidRPr="00401C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development</w:t>
            </w:r>
            <w:proofErr w:type="spellEnd"/>
          </w:p>
        </w:tc>
      </w:tr>
      <w:tr w:rsidR="008D46B6" w:rsidRPr="00FC7CA1" w14:paraId="50A98D5A" w14:textId="77777777" w:rsidTr="008D46B6">
        <w:trPr>
          <w:trHeight w:val="310"/>
        </w:trPr>
        <w:tc>
          <w:tcPr>
            <w:tcW w:w="3166" w:type="pct"/>
            <w:shd w:val="clear" w:color="auto" w:fill="auto"/>
          </w:tcPr>
          <w:p w14:paraId="76938DF6" w14:textId="461C96C8" w:rsidR="00374602" w:rsidRPr="00374602" w:rsidRDefault="008D46B6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br/>
            </w:r>
            <w:r w:rsidR="00374602"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Table of changes in share capital.</w:t>
            </w:r>
          </w:p>
          <w:p w14:paraId="15B9FD9F" w14:textId="21ECEE76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For each change must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the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followinf</w:t>
            </w:r>
            <w:proofErr w:type="spellEnd"/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 be stated:</w:t>
            </w:r>
          </w:p>
          <w:p w14:paraId="1B437BEE" w14:textId="1849FB32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proofErr w:type="spellStart"/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</w:t>
            </w:r>
            <w:proofErr w:type="spellEnd"/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D</w:t>
            </w: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ate</w:t>
            </w:r>
          </w:p>
          <w:p w14:paraId="06F611A9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ii) Event</w:t>
            </w:r>
          </w:p>
          <w:p w14:paraId="29103CB7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iii) Price per share</w:t>
            </w:r>
          </w:p>
          <w:p w14:paraId="6EF5F46C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iv) Change in share capital</w:t>
            </w:r>
          </w:p>
          <w:p w14:paraId="6CAEB90F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v) Change in number of shares</w:t>
            </w:r>
          </w:p>
          <w:p w14:paraId="05FE6EF6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vi) Share capital after change</w:t>
            </w:r>
          </w:p>
          <w:p w14:paraId="0CF3863F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(vii) Number of shares after change</w:t>
            </w:r>
          </w:p>
          <w:p w14:paraId="7571DF2C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(viii) Quota value after change</w:t>
            </w:r>
          </w:p>
          <w:p w14:paraId="2C8B9558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01ED1C47" w14:textId="04879566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For a new issue, the total issue amount and subscribers must also be stated. If the issue occurred within 6 months prior to the planned first trading day, it must be stated whether there are lock-up agreements </w:t>
            </w:r>
            <w:r w:rsidR="00C86004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 xml:space="preserve">along with </w:t>
            </w: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the terms and conditions for these.</w:t>
            </w:r>
          </w:p>
          <w:p w14:paraId="006271F7" w14:textId="77777777" w:rsidR="00374602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030F71B1" w14:textId="7755B3D6" w:rsidR="008D46B6" w:rsidRPr="00374602" w:rsidRDefault="00374602" w:rsidP="003746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sv-SE"/>
              </w:rPr>
            </w:pPr>
            <w:r w:rsidRPr="00374602"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  <w:t>(Partially found in prospectus, 19.1, 19.1.1, appendix 1 and growth prospectus, 6.5.1, 6.5.2)</w:t>
            </w:r>
          </w:p>
        </w:tc>
        <w:tc>
          <w:tcPr>
            <w:tcW w:w="1834" w:type="pct"/>
            <w:shd w:val="clear" w:color="auto" w:fill="auto"/>
          </w:tcPr>
          <w:p w14:paraId="02894282" w14:textId="77777777" w:rsidR="008D46B6" w:rsidRPr="00374602" w:rsidRDefault="008D46B6" w:rsidP="008D4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  <w:p w14:paraId="66C93956" w14:textId="77777777" w:rsidR="008D46B6" w:rsidRPr="00374602" w:rsidRDefault="008D46B6" w:rsidP="008D4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sv-SE"/>
              </w:rPr>
            </w:pPr>
          </w:p>
        </w:tc>
      </w:tr>
    </w:tbl>
    <w:p w14:paraId="041AE789" w14:textId="3222F278" w:rsidR="00A067EB" w:rsidRPr="00A54B12" w:rsidRDefault="00A067EB" w:rsidP="00A067EB">
      <w:pPr>
        <w:spacing w:line="300" w:lineRule="auto"/>
        <w:rPr>
          <w:rFonts w:ascii="Arial" w:eastAsia="Times New Roman" w:hAnsi="Arial" w:cs="Arial"/>
          <w:sz w:val="18"/>
          <w:szCs w:val="18"/>
          <w:lang w:val="en-US" w:eastAsia="sv-SE"/>
        </w:rPr>
      </w:pPr>
    </w:p>
    <w:p w14:paraId="3D70FE05" w14:textId="77777777" w:rsidR="00A067EB" w:rsidRPr="00374602" w:rsidRDefault="00A067EB" w:rsidP="00A067EB">
      <w:pPr>
        <w:rPr>
          <w:rFonts w:ascii="Arial" w:eastAsia="Times New Roman" w:hAnsi="Arial" w:cs="Arial"/>
          <w:sz w:val="18"/>
          <w:szCs w:val="18"/>
          <w:lang w:val="en-US" w:eastAsia="sv-SE"/>
        </w:rPr>
      </w:pPr>
    </w:p>
    <w:sectPr w:rsidR="00A067EB" w:rsidRPr="00374602" w:rsidSect="00026DB5">
      <w:headerReference w:type="default" r:id="rId11"/>
      <w:headerReference w:type="first" r:id="rId12"/>
      <w:pgSz w:w="11906" w:h="16838" w:code="9"/>
      <w:pgMar w:top="1417" w:right="1417" w:bottom="1417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D3B4A" w14:textId="77777777" w:rsidR="00470C46" w:rsidRDefault="00470C46" w:rsidP="00632781">
      <w:pPr>
        <w:spacing w:line="240" w:lineRule="auto"/>
      </w:pPr>
      <w:r>
        <w:separator/>
      </w:r>
    </w:p>
  </w:endnote>
  <w:endnote w:type="continuationSeparator" w:id="0">
    <w:p w14:paraId="3599D6FD" w14:textId="77777777" w:rsidR="00470C46" w:rsidRDefault="00470C46" w:rsidP="00632781">
      <w:pPr>
        <w:spacing w:line="240" w:lineRule="auto"/>
      </w:pPr>
      <w:r>
        <w:continuationSeparator/>
      </w:r>
    </w:p>
  </w:endnote>
  <w:endnote w:type="continuationNotice" w:id="1">
    <w:p w14:paraId="582E161A" w14:textId="77777777" w:rsidR="00090DFC" w:rsidRDefault="00090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425DA" w14:textId="77777777" w:rsidR="00470C46" w:rsidRDefault="00470C46" w:rsidP="00632781">
      <w:pPr>
        <w:spacing w:line="240" w:lineRule="auto"/>
      </w:pPr>
    </w:p>
    <w:p w14:paraId="57ECE4A6" w14:textId="77777777" w:rsidR="00470C46" w:rsidRDefault="00470C46" w:rsidP="00632781">
      <w:pPr>
        <w:spacing w:line="240" w:lineRule="auto"/>
      </w:pPr>
    </w:p>
  </w:footnote>
  <w:footnote w:type="continuationSeparator" w:id="0">
    <w:p w14:paraId="1E6D684F" w14:textId="77777777" w:rsidR="00470C46" w:rsidRDefault="00470C46" w:rsidP="00632781">
      <w:pPr>
        <w:spacing w:line="240" w:lineRule="auto"/>
      </w:pPr>
      <w:r>
        <w:continuationSeparator/>
      </w:r>
    </w:p>
  </w:footnote>
  <w:footnote w:type="continuationNotice" w:id="1">
    <w:p w14:paraId="5BA39D70" w14:textId="77777777" w:rsidR="00090DFC" w:rsidRDefault="00090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2702" w14:textId="77777777" w:rsidR="00FF4622" w:rsidRDefault="00FF4622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6114334" wp14:editId="6F4BFFFF">
          <wp:simplePos x="0" y="0"/>
          <wp:positionH relativeFrom="page">
            <wp:posOffset>6643370</wp:posOffset>
          </wp:positionH>
          <wp:positionV relativeFrom="page">
            <wp:posOffset>539115</wp:posOffset>
          </wp:positionV>
          <wp:extent cx="287655" cy="287655"/>
          <wp:effectExtent l="0" t="0" r="0" b="0"/>
          <wp:wrapNone/>
          <wp:docPr id="87" name="Bildobjekt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otlight_Sash_Pos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D0191" w14:textId="77777777" w:rsidR="00FF4622" w:rsidRDefault="00CC5E23">
    <w:pPr>
      <w:pStyle w:val="Sidhuvud"/>
    </w:pPr>
    <w:r>
      <w:rPr>
        <w:noProof/>
      </w:rPr>
      <mc:AlternateContent>
        <mc:Choice Requires="wps">
          <w:drawing>
            <wp:inline distT="0" distB="0" distL="0" distR="0" wp14:anchorId="51A8DF3C" wp14:editId="4AA04EB3">
              <wp:extent cx="2590800" cy="552893"/>
              <wp:effectExtent l="0" t="0" r="0" b="0"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0" cy="5528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55AC57" w14:textId="77777777" w:rsidR="00026DB5" w:rsidRDefault="00026DB5" w:rsidP="00026DB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A8DF3C" id="Rektangel 4" o:spid="_x0000_s1026" style="width:204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" filled="f" stroked="f" strokeweight="1pt">
              <v:textbox>
                <w:txbxContent>
                  <w:p w14:paraId="4355AC57" w14:textId="77777777" w:rsidR="00026DB5" w:rsidRDefault="00026DB5" w:rsidP="00026DB5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 w:rsidR="008D2398">
      <w:rPr>
        <w:noProof/>
      </w:rPr>
      <w:drawing>
        <wp:anchor distT="0" distB="0" distL="114300" distR="114300" simplePos="0" relativeHeight="251658241" behindDoc="0" locked="1" layoutInCell="1" allowOverlap="1" wp14:anchorId="5A74F9AE" wp14:editId="549B6D4A">
          <wp:simplePos x="0" y="0"/>
          <wp:positionH relativeFrom="page">
            <wp:posOffset>5667375</wp:posOffset>
          </wp:positionH>
          <wp:positionV relativeFrom="page">
            <wp:posOffset>540385</wp:posOffset>
          </wp:positionV>
          <wp:extent cx="1260000" cy="284400"/>
          <wp:effectExtent l="0" t="0" r="0" b="190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tlight_Logotype_S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3AC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76C76"/>
    <w:multiLevelType w:val="hybridMultilevel"/>
    <w:tmpl w:val="C81A3C1C"/>
    <w:lvl w:ilvl="0" w:tplc="C678993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AE"/>
    <w:multiLevelType w:val="hybridMultilevel"/>
    <w:tmpl w:val="F5F204DC"/>
    <w:lvl w:ilvl="0" w:tplc="06AA1B7C">
      <w:start w:val="1"/>
      <w:numFmt w:val="lowerRoman"/>
      <w:lvlText w:val="%1)"/>
      <w:lvlJc w:val="left"/>
      <w:pPr>
        <w:ind w:left="643" w:hanging="360"/>
      </w:pPr>
      <w:rPr>
        <w:rFonts w:ascii="Verdana" w:eastAsia="Times New Roman" w:hAnsi="Verdana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20DE39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F22819"/>
    <w:multiLevelType w:val="hybridMultilevel"/>
    <w:tmpl w:val="070A742A"/>
    <w:lvl w:ilvl="0" w:tplc="D96EEFC2">
      <w:numFmt w:val="bullet"/>
      <w:lvlText w:val="•"/>
      <w:lvlJc w:val="left"/>
      <w:pPr>
        <w:ind w:left="1500" w:hanging="114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2375F"/>
    <w:multiLevelType w:val="hybridMultilevel"/>
    <w:tmpl w:val="D21898EC"/>
    <w:lvl w:ilvl="0" w:tplc="F000E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F145B"/>
    <w:multiLevelType w:val="multilevel"/>
    <w:tmpl w:val="EED4DCD2"/>
    <w:lvl w:ilvl="0">
      <w:start w:val="1"/>
      <w:numFmt w:val="decimal"/>
      <w:pStyle w:val="Bulletwithnumbers"/>
      <w:lvlText w:val="%1."/>
      <w:lvlJc w:val="left"/>
      <w:pPr>
        <w:ind w:left="306" w:hanging="306"/>
      </w:pPr>
      <w:rPr>
        <w:rFonts w:hint="default"/>
        <w:color w:val="2B2825" w:themeColor="text1"/>
        <w:sz w:val="20"/>
      </w:rPr>
    </w:lvl>
    <w:lvl w:ilvl="1">
      <w:start w:val="1"/>
      <w:numFmt w:val="bullet"/>
      <w:lvlText w:val="•"/>
      <w:lvlJc w:val="left"/>
      <w:pPr>
        <w:ind w:left="1026" w:hanging="306"/>
      </w:pPr>
      <w:rPr>
        <w:rFonts w:ascii="Arial" w:hAnsi="Arial" w:hint="default"/>
        <w:color w:val="2B2825" w:themeColor="tex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46" w:hanging="30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6" w:hanging="30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186" w:hanging="30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06" w:hanging="30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26" w:hanging="30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346" w:hanging="30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66" w:hanging="306"/>
      </w:pPr>
      <w:rPr>
        <w:rFonts w:ascii="Symbol" w:hAnsi="Symbol" w:hint="default"/>
      </w:rPr>
    </w:lvl>
  </w:abstractNum>
  <w:abstractNum w:abstractNumId="7" w15:restartNumberingAfterBreak="0">
    <w:nsid w:val="46723FB7"/>
    <w:multiLevelType w:val="multilevel"/>
    <w:tmpl w:val="4972FB30"/>
    <w:lvl w:ilvl="0">
      <w:start w:val="1"/>
      <w:numFmt w:val="bullet"/>
      <w:pStyle w:val="Punktlista"/>
      <w:lvlText w:val="•"/>
      <w:lvlJc w:val="left"/>
      <w:pPr>
        <w:ind w:left="306" w:hanging="306"/>
      </w:pPr>
      <w:rPr>
        <w:rFonts w:ascii="Arial" w:hAnsi="Arial" w:hint="default"/>
        <w:color w:val="2B2825" w:themeColor="text1"/>
      </w:rPr>
    </w:lvl>
    <w:lvl w:ilvl="1">
      <w:start w:val="1"/>
      <w:numFmt w:val="bullet"/>
      <w:pStyle w:val="Punktlistaniv2"/>
      <w:lvlText w:val="•"/>
      <w:lvlJc w:val="left"/>
      <w:pPr>
        <w:ind w:left="1026" w:hanging="306"/>
      </w:pPr>
      <w:rPr>
        <w:rFonts w:ascii="Arial" w:hAnsi="Arial" w:hint="default"/>
        <w:color w:val="2B2825" w:themeColor="tex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46" w:hanging="30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6" w:hanging="30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186" w:hanging="30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06" w:hanging="30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26" w:hanging="30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346" w:hanging="30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66" w:hanging="306"/>
      </w:pPr>
      <w:rPr>
        <w:rFonts w:ascii="Symbol" w:hAnsi="Symbol" w:hint="default"/>
      </w:rPr>
    </w:lvl>
  </w:abstractNum>
  <w:abstractNum w:abstractNumId="8" w15:restartNumberingAfterBreak="0">
    <w:nsid w:val="4D697941"/>
    <w:multiLevelType w:val="hybridMultilevel"/>
    <w:tmpl w:val="24D67C2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487AC2"/>
    <w:multiLevelType w:val="multilevel"/>
    <w:tmpl w:val="4EA81D42"/>
    <w:lvl w:ilvl="0">
      <w:start w:val="1"/>
      <w:numFmt w:val="decimal"/>
      <w:lvlText w:val="%1"/>
      <w:lvlJc w:val="left"/>
      <w:pPr>
        <w:ind w:left="306" w:hanging="306"/>
      </w:pPr>
      <w:rPr>
        <w:rFonts w:hint="default"/>
        <w:color w:val="2B2825" w:themeColor="text1"/>
      </w:rPr>
    </w:lvl>
    <w:lvl w:ilvl="1">
      <w:start w:val="1"/>
      <w:numFmt w:val="bullet"/>
      <w:lvlText w:val="•"/>
      <w:lvlJc w:val="left"/>
      <w:pPr>
        <w:ind w:left="1026" w:hanging="306"/>
      </w:pPr>
      <w:rPr>
        <w:rFonts w:ascii="Arial" w:hAnsi="Arial" w:hint="default"/>
        <w:color w:val="2B2825" w:themeColor="tex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46" w:hanging="30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6" w:hanging="306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186" w:hanging="306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06" w:hanging="30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26" w:hanging="30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346" w:hanging="30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66" w:hanging="306"/>
      </w:pPr>
      <w:rPr>
        <w:rFonts w:ascii="Symbol" w:hAnsi="Symbol" w:hint="default"/>
      </w:rPr>
    </w:lvl>
  </w:abstractNum>
  <w:abstractNum w:abstractNumId="10" w15:restartNumberingAfterBreak="0">
    <w:nsid w:val="6F91563A"/>
    <w:multiLevelType w:val="hybridMultilevel"/>
    <w:tmpl w:val="11FE9482"/>
    <w:lvl w:ilvl="0" w:tplc="E67828EA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8"/>
  </w:num>
  <w:num w:numId="17">
    <w:abstractNumId w:val="10"/>
  </w:num>
  <w:num w:numId="18">
    <w:abstractNumId w:val="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EB"/>
    <w:rsid w:val="00013F14"/>
    <w:rsid w:val="00026DB5"/>
    <w:rsid w:val="00032A7A"/>
    <w:rsid w:val="000463A6"/>
    <w:rsid w:val="00064FB4"/>
    <w:rsid w:val="000878F9"/>
    <w:rsid w:val="00090DFC"/>
    <w:rsid w:val="000B4F33"/>
    <w:rsid w:val="0017749D"/>
    <w:rsid w:val="00181813"/>
    <w:rsid w:val="001B6717"/>
    <w:rsid w:val="001C6CC6"/>
    <w:rsid w:val="0022003F"/>
    <w:rsid w:val="00270B0D"/>
    <w:rsid w:val="0027428A"/>
    <w:rsid w:val="00277E4D"/>
    <w:rsid w:val="0029215E"/>
    <w:rsid w:val="002C0996"/>
    <w:rsid w:val="0031684F"/>
    <w:rsid w:val="003417D5"/>
    <w:rsid w:val="00374602"/>
    <w:rsid w:val="00397801"/>
    <w:rsid w:val="00397879"/>
    <w:rsid w:val="003C7704"/>
    <w:rsid w:val="003D16EC"/>
    <w:rsid w:val="003D1B35"/>
    <w:rsid w:val="00401CB5"/>
    <w:rsid w:val="00446A33"/>
    <w:rsid w:val="00470C46"/>
    <w:rsid w:val="00491C0D"/>
    <w:rsid w:val="004D69DA"/>
    <w:rsid w:val="00511A84"/>
    <w:rsid w:val="00535064"/>
    <w:rsid w:val="00546C5B"/>
    <w:rsid w:val="005645DF"/>
    <w:rsid w:val="005E7C4C"/>
    <w:rsid w:val="005F337A"/>
    <w:rsid w:val="00602CED"/>
    <w:rsid w:val="00632781"/>
    <w:rsid w:val="00636AA4"/>
    <w:rsid w:val="006A5ABD"/>
    <w:rsid w:val="00706E6A"/>
    <w:rsid w:val="00711399"/>
    <w:rsid w:val="007126B9"/>
    <w:rsid w:val="00716704"/>
    <w:rsid w:val="00743A63"/>
    <w:rsid w:val="007472BE"/>
    <w:rsid w:val="007B4CBA"/>
    <w:rsid w:val="007C3C37"/>
    <w:rsid w:val="00804B02"/>
    <w:rsid w:val="00811092"/>
    <w:rsid w:val="00825D2C"/>
    <w:rsid w:val="00830A49"/>
    <w:rsid w:val="008332C6"/>
    <w:rsid w:val="00872978"/>
    <w:rsid w:val="008B753A"/>
    <w:rsid w:val="008D2398"/>
    <w:rsid w:val="008D46B6"/>
    <w:rsid w:val="008E53A5"/>
    <w:rsid w:val="008E7D47"/>
    <w:rsid w:val="008F7E50"/>
    <w:rsid w:val="009301C5"/>
    <w:rsid w:val="00945934"/>
    <w:rsid w:val="009B6AEA"/>
    <w:rsid w:val="009E4D60"/>
    <w:rsid w:val="00A04BBB"/>
    <w:rsid w:val="00A067EB"/>
    <w:rsid w:val="00A125E5"/>
    <w:rsid w:val="00A54B12"/>
    <w:rsid w:val="00A6431D"/>
    <w:rsid w:val="00A66A5F"/>
    <w:rsid w:val="00A94308"/>
    <w:rsid w:val="00AA14A0"/>
    <w:rsid w:val="00AB28AD"/>
    <w:rsid w:val="00AE3115"/>
    <w:rsid w:val="00B01A86"/>
    <w:rsid w:val="00B06F70"/>
    <w:rsid w:val="00B112BE"/>
    <w:rsid w:val="00B11773"/>
    <w:rsid w:val="00B209E3"/>
    <w:rsid w:val="00B240C4"/>
    <w:rsid w:val="00B27663"/>
    <w:rsid w:val="00B31CD8"/>
    <w:rsid w:val="00BA1FC2"/>
    <w:rsid w:val="00BB3F73"/>
    <w:rsid w:val="00BE18E2"/>
    <w:rsid w:val="00C11B51"/>
    <w:rsid w:val="00C15CF8"/>
    <w:rsid w:val="00C2235C"/>
    <w:rsid w:val="00C86004"/>
    <w:rsid w:val="00CA5EF5"/>
    <w:rsid w:val="00CC5E23"/>
    <w:rsid w:val="00CE04AE"/>
    <w:rsid w:val="00D077EA"/>
    <w:rsid w:val="00D10D84"/>
    <w:rsid w:val="00D520DB"/>
    <w:rsid w:val="00E05D13"/>
    <w:rsid w:val="00E26C0B"/>
    <w:rsid w:val="00E40968"/>
    <w:rsid w:val="00E567A8"/>
    <w:rsid w:val="00E75C7F"/>
    <w:rsid w:val="00E9234D"/>
    <w:rsid w:val="00F065A6"/>
    <w:rsid w:val="00F45F6E"/>
    <w:rsid w:val="00FB5C15"/>
    <w:rsid w:val="00FC7CA1"/>
    <w:rsid w:val="00FF2826"/>
    <w:rsid w:val="00FF4622"/>
    <w:rsid w:val="0E234E52"/>
    <w:rsid w:val="167AB2F7"/>
    <w:rsid w:val="20F37100"/>
    <w:rsid w:val="2FC922CB"/>
    <w:rsid w:val="350BD9B0"/>
    <w:rsid w:val="3836FE5A"/>
    <w:rsid w:val="6A3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  <w14:docId w14:val="3CB5D736"/>
  <w15:chartTrackingRefBased/>
  <w15:docId w15:val="{71EEF1BF-CB41-4F9F-A2BB-7BA76E56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67EB"/>
    <w:pPr>
      <w:spacing w:line="259" w:lineRule="auto"/>
    </w:pPr>
    <w:rPr>
      <w:rFonts w:eastAsia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26D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8223A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6D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6D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6D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6D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6D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6D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6D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6DB5"/>
    <w:rPr>
      <w:rFonts w:asciiTheme="majorHAnsi" w:eastAsiaTheme="majorEastAsia" w:hAnsiTheme="majorHAnsi" w:cstheme="majorBidi"/>
      <w:color w:val="28223A" w:themeColor="accent1" w:themeShade="BF"/>
      <w:sz w:val="40"/>
      <w:szCs w:val="40"/>
    </w:rPr>
  </w:style>
  <w:style w:type="paragraph" w:styleId="Sidhuvud">
    <w:name w:val="header"/>
    <w:basedOn w:val="Normal"/>
    <w:link w:val="SidhuvudChar"/>
    <w:uiPriority w:val="99"/>
    <w:semiHidden/>
    <w:rsid w:val="00706E6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06E6A"/>
  </w:style>
  <w:style w:type="paragraph" w:styleId="Sidfot">
    <w:name w:val="footer"/>
    <w:basedOn w:val="Normal"/>
    <w:link w:val="SidfotChar"/>
    <w:uiPriority w:val="99"/>
    <w:semiHidden/>
    <w:rsid w:val="00706E6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06E6A"/>
  </w:style>
  <w:style w:type="table" w:styleId="Tabellrutnt">
    <w:name w:val="Table Grid"/>
    <w:basedOn w:val="Normaltabell"/>
    <w:uiPriority w:val="39"/>
    <w:rsid w:val="0070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026DB5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26DB5"/>
    <w:rPr>
      <w:rFonts w:asciiTheme="majorHAnsi" w:eastAsiaTheme="majorEastAsia" w:hAnsiTheme="majorHAnsi" w:cstheme="majorBidi"/>
      <w:sz w:val="32"/>
      <w:szCs w:val="32"/>
    </w:rPr>
  </w:style>
  <w:style w:type="paragraph" w:styleId="Liststycke">
    <w:name w:val="List Paragraph"/>
    <w:basedOn w:val="Normal"/>
    <w:uiPriority w:val="34"/>
    <w:qFormat/>
    <w:rsid w:val="00C11B51"/>
    <w:pPr>
      <w:ind w:left="720"/>
      <w:contextualSpacing/>
    </w:pPr>
  </w:style>
  <w:style w:type="paragraph" w:styleId="Punktlista">
    <w:name w:val="List Bullet"/>
    <w:basedOn w:val="Liststycke"/>
    <w:uiPriority w:val="99"/>
    <w:semiHidden/>
    <w:rsid w:val="00830A49"/>
    <w:pPr>
      <w:numPr>
        <w:numId w:val="1"/>
      </w:numPr>
    </w:pPr>
  </w:style>
  <w:style w:type="paragraph" w:customStyle="1" w:styleId="Punktlistaniv1">
    <w:name w:val="Punktlista nivå 1"/>
    <w:basedOn w:val="Punktlista"/>
    <w:uiPriority w:val="1"/>
    <w:rsid w:val="00830A49"/>
    <w:pPr>
      <w:spacing w:line="300" w:lineRule="atLeast"/>
    </w:pPr>
  </w:style>
  <w:style w:type="paragraph" w:customStyle="1" w:styleId="Punktlistaniv2">
    <w:name w:val="Punktlista nivå 2"/>
    <w:basedOn w:val="Liststycke"/>
    <w:uiPriority w:val="1"/>
    <w:rsid w:val="00830A49"/>
    <w:pPr>
      <w:numPr>
        <w:ilvl w:val="1"/>
        <w:numId w:val="1"/>
      </w:numPr>
      <w:spacing w:line="260" w:lineRule="atLeast"/>
    </w:pPr>
  </w:style>
  <w:style w:type="paragraph" w:styleId="Fotnotstext">
    <w:name w:val="footnote text"/>
    <w:basedOn w:val="Normal"/>
    <w:link w:val="FotnotstextChar"/>
    <w:uiPriority w:val="99"/>
    <w:rsid w:val="00830A49"/>
    <w:pPr>
      <w:spacing w:line="180" w:lineRule="exact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30A49"/>
    <w:rPr>
      <w:color w:val="2B2825" w:themeColor="text1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830A49"/>
    <w:rPr>
      <w:vertAlign w:val="superscript"/>
    </w:rPr>
  </w:style>
  <w:style w:type="paragraph" w:customStyle="1" w:styleId="Bulletwithnumbers">
    <w:name w:val="Bullet with numbers"/>
    <w:basedOn w:val="Punktlistaniv1"/>
    <w:uiPriority w:val="1"/>
    <w:rsid w:val="00830A49"/>
    <w:pPr>
      <w:numPr>
        <w:numId w:val="5"/>
      </w:numPr>
    </w:pPr>
  </w:style>
  <w:style w:type="paragraph" w:styleId="Citat">
    <w:name w:val="Quote"/>
    <w:basedOn w:val="Normal"/>
    <w:next w:val="Normal"/>
    <w:link w:val="CitatChar"/>
    <w:uiPriority w:val="29"/>
    <w:qFormat/>
    <w:rsid w:val="00026DB5"/>
    <w:pPr>
      <w:spacing w:before="160"/>
      <w:ind w:left="720" w:right="720"/>
      <w:jc w:val="center"/>
    </w:pPr>
    <w:rPr>
      <w:i/>
      <w:iCs/>
      <w:color w:val="32CE69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026DB5"/>
    <w:rPr>
      <w:i/>
      <w:iCs/>
      <w:color w:val="32CE69" w:themeColor="accent3" w:themeShade="BF"/>
      <w:sz w:val="24"/>
      <w:szCs w:val="24"/>
    </w:rPr>
  </w:style>
  <w:style w:type="paragraph" w:customStyle="1" w:styleId="CoverTitle">
    <w:name w:val="Cover Title"/>
    <w:basedOn w:val="Rubrik1"/>
    <w:qFormat/>
    <w:rsid w:val="000463A6"/>
    <w:pPr>
      <w:spacing w:after="200" w:line="720" w:lineRule="exact"/>
    </w:pPr>
    <w:rPr>
      <w:sz w:val="6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26DB5"/>
    <w:pPr>
      <w:outlineLvl w:val="9"/>
    </w:pPr>
  </w:style>
  <w:style w:type="paragraph" w:styleId="Innehll1">
    <w:name w:val="toc 1"/>
    <w:basedOn w:val="Normal"/>
    <w:next w:val="Normal"/>
    <w:autoRedefine/>
    <w:uiPriority w:val="39"/>
    <w:rsid w:val="00CA5EF5"/>
    <w:pPr>
      <w:spacing w:after="240" w:line="240" w:lineRule="exact"/>
    </w:pPr>
    <w:rPr>
      <w:b/>
    </w:rPr>
  </w:style>
  <w:style w:type="character" w:styleId="Hyperlnk">
    <w:name w:val="Hyperlink"/>
    <w:basedOn w:val="Standardstycketeckensnitt"/>
    <w:unhideWhenUsed/>
    <w:rsid w:val="00FF4622"/>
    <w:rPr>
      <w:color w:val="2B2825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7B4CBA"/>
    <w:rPr>
      <w:color w:val="808080"/>
    </w:rPr>
  </w:style>
  <w:style w:type="paragraph" w:customStyle="1" w:styleId="Default">
    <w:name w:val="Default"/>
    <w:rsid w:val="005E7C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rsid w:val="005E7C4C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D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DB5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D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DB5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26DB5"/>
    <w:pPr>
      <w:spacing w:line="240" w:lineRule="auto"/>
    </w:pPr>
    <w:rPr>
      <w:b/>
      <w:bCs/>
      <w:color w:val="645D57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026DB5"/>
    <w:pPr>
      <w:pBdr>
        <w:top w:val="single" w:sz="6" w:space="8" w:color="78DF9D" w:themeColor="accent3"/>
        <w:bottom w:val="single" w:sz="6" w:space="8" w:color="78DF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B2825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026DB5"/>
    <w:rPr>
      <w:rFonts w:asciiTheme="majorHAnsi" w:eastAsiaTheme="majorEastAsia" w:hAnsiTheme="majorHAnsi" w:cstheme="majorBidi"/>
      <w:caps/>
      <w:color w:val="2B2825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6DB5"/>
    <w:pPr>
      <w:numPr>
        <w:ilvl w:val="1"/>
      </w:numPr>
      <w:jc w:val="center"/>
    </w:pPr>
    <w:rPr>
      <w:color w:val="2B2825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6DB5"/>
    <w:rPr>
      <w:color w:val="2B2825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026DB5"/>
    <w:rPr>
      <w:b/>
      <w:bCs/>
    </w:rPr>
  </w:style>
  <w:style w:type="character" w:styleId="Betoning">
    <w:name w:val="Emphasis"/>
    <w:basedOn w:val="Standardstycketeckensnitt"/>
    <w:uiPriority w:val="20"/>
    <w:qFormat/>
    <w:rsid w:val="00026DB5"/>
    <w:rPr>
      <w:i/>
      <w:iCs/>
      <w:color w:val="2B2825" w:themeColor="text1"/>
    </w:rPr>
  </w:style>
  <w:style w:type="paragraph" w:styleId="Ingetavstnd">
    <w:name w:val="No Spacing"/>
    <w:uiPriority w:val="1"/>
    <w:qFormat/>
    <w:rsid w:val="00026DB5"/>
    <w:pPr>
      <w:spacing w:after="0" w:line="240" w:lineRule="auto"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026D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8223A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6DB5"/>
    <w:rPr>
      <w:rFonts w:asciiTheme="majorHAnsi" w:eastAsiaTheme="majorEastAsia" w:hAnsiTheme="majorHAnsi" w:cstheme="majorBidi"/>
      <w:caps/>
      <w:color w:val="28223A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026DB5"/>
    <w:rPr>
      <w:i/>
      <w:iCs/>
      <w:color w:val="7B726A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026DB5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026DB5"/>
    <w:rPr>
      <w:caps w:val="0"/>
      <w:smallCaps/>
      <w:color w:val="645D57" w:themeColor="text1" w:themeTint="BF"/>
      <w:spacing w:val="0"/>
      <w:u w:val="single" w:color="9B928A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026DB5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026DB5"/>
    <w:rPr>
      <w:b/>
      <w:bCs/>
      <w:caps w:val="0"/>
      <w:smallCaps/>
      <w:spacing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6AA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Dammhag\AppData\Roaming\Microsoft\Templates\Word-mall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0F77DE4FAF42D396AFEADD106F7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95850-5B82-4E90-ADE5-5C61FC5020FE}"/>
      </w:docPartPr>
      <w:docPartBody>
        <w:p w:rsidR="00662E31" w:rsidRDefault="00AA14A0" w:rsidP="00AA14A0">
          <w:pPr>
            <w:pStyle w:val="350F77DE4FAF42D396AFEADD106F7CE8"/>
          </w:pPr>
          <w:r>
            <w:rPr>
              <w:rStyle w:val="Platshllartext"/>
            </w:rPr>
            <w:t>[Cover title</w:t>
          </w:r>
        </w:p>
      </w:docPartBody>
    </w:docPart>
    <w:docPart>
      <w:docPartPr>
        <w:name w:val="C98A4C69AD87486AB0188AF1CF504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92C37-9DB7-441A-A800-3C00BC0563E2}"/>
      </w:docPartPr>
      <w:docPartBody>
        <w:p w:rsidR="00662E31" w:rsidRDefault="00AA14A0" w:rsidP="00AA14A0">
          <w:pPr>
            <w:pStyle w:val="C98A4C69AD87486AB0188AF1CF504324"/>
          </w:pPr>
          <w:r>
            <w:rPr>
              <w:rStyle w:val="Platshllartext"/>
            </w:rPr>
            <w:t>[</w:t>
          </w:r>
          <w:r>
            <w:t xml:space="preserve"> </w:t>
          </w:r>
          <w:r w:rsidRPr="00FC4415">
            <w:rPr>
              <w:rStyle w:val="Platshllartext"/>
            </w:rPr>
            <w:t>Author/Resaercher/Messenger</w:t>
          </w:r>
          <w:r>
            <w:rPr>
              <w:rStyle w:val="Platshllartext"/>
            </w:rPr>
            <w:t>]</w:t>
          </w:r>
          <w:r w:rsidRPr="00FC4415">
            <w:rPr>
              <w:rStyle w:val="Platshllartext"/>
            </w:rPr>
            <w:t>.</w:t>
          </w:r>
        </w:p>
      </w:docPartBody>
    </w:docPart>
    <w:docPart>
      <w:docPartPr>
        <w:name w:val="4833892702464051901F626689578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291FA-70F3-44B6-A86C-0CE3C14DEC7B}"/>
      </w:docPartPr>
      <w:docPartBody>
        <w:p w:rsidR="00662E31" w:rsidRDefault="00AA14A0" w:rsidP="00AA14A0">
          <w:pPr>
            <w:pStyle w:val="4833892702464051901F6266895785C6"/>
          </w:pPr>
          <w:r w:rsidRPr="00DE6AD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0"/>
    <w:rsid w:val="00662E31"/>
    <w:rsid w:val="007D0731"/>
    <w:rsid w:val="00A86101"/>
    <w:rsid w:val="00A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A14A0"/>
    <w:rPr>
      <w:color w:val="808080"/>
    </w:rPr>
  </w:style>
  <w:style w:type="paragraph" w:customStyle="1" w:styleId="350F77DE4FAF42D396AFEADD106F7CE8">
    <w:name w:val="350F77DE4FAF42D396AFEADD106F7CE8"/>
    <w:rsid w:val="00AA14A0"/>
  </w:style>
  <w:style w:type="paragraph" w:customStyle="1" w:styleId="C98A4C69AD87486AB0188AF1CF504324">
    <w:name w:val="C98A4C69AD87486AB0188AF1CF504324"/>
    <w:rsid w:val="00AA14A0"/>
  </w:style>
  <w:style w:type="paragraph" w:customStyle="1" w:styleId="4833892702464051901F6266895785C6">
    <w:name w:val="4833892702464051901F6266895785C6"/>
    <w:rsid w:val="00AA1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potlight">
      <a:dk1>
        <a:srgbClr val="2B2825"/>
      </a:dk1>
      <a:lt1>
        <a:sysClr val="window" lastClr="FFFFFF"/>
      </a:lt1>
      <a:dk2>
        <a:srgbClr val="2B2825"/>
      </a:dk2>
      <a:lt2>
        <a:srgbClr val="FFFFFF"/>
      </a:lt2>
      <a:accent1>
        <a:srgbClr val="362E4F"/>
      </a:accent1>
      <a:accent2>
        <a:srgbClr val="D0A47B"/>
      </a:accent2>
      <a:accent3>
        <a:srgbClr val="78DF9D"/>
      </a:accent3>
      <a:accent4>
        <a:srgbClr val="FA595A"/>
      </a:accent4>
      <a:accent5>
        <a:srgbClr val="CCC8C4"/>
      </a:accent5>
      <a:accent6>
        <a:srgbClr val="55504B"/>
      </a:accent6>
      <a:hlink>
        <a:srgbClr val="2B2825"/>
      </a:hlink>
      <a:folHlink>
        <a:srgbClr val="2B2825"/>
      </a:folHlink>
    </a:clrScheme>
    <a:fontScheme name="Yrkesakadem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f4832-349a-41e7-81b8-0601ed8df8b2">
      <Terms xmlns="http://schemas.microsoft.com/office/infopath/2007/PartnerControls"/>
    </lcf76f155ced4ddcb4097134ff3c332f>
    <TaxCatchAll xmlns="7c1909c0-a118-4986-83e2-bcb44ad33d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150A8AC8B34418025B6ADAE9F2395" ma:contentTypeVersion="12" ma:contentTypeDescription="Skapa ett nytt dokument." ma:contentTypeScope="" ma:versionID="b0ba8fe59f3918c1bfbb9af7e2ffdf22">
  <xsd:schema xmlns:xsd="http://www.w3.org/2001/XMLSchema" xmlns:xs="http://www.w3.org/2001/XMLSchema" xmlns:p="http://schemas.microsoft.com/office/2006/metadata/properties" xmlns:ns2="12bf4832-349a-41e7-81b8-0601ed8df8b2" xmlns:ns3="7c1909c0-a118-4986-83e2-bcb44ad33d58" targetNamespace="http://schemas.microsoft.com/office/2006/metadata/properties" ma:root="true" ma:fieldsID="a6257b62a57f5f90826aaacb9709077d" ns2:_="" ns3:_="">
    <xsd:import namespace="12bf4832-349a-41e7-81b8-0601ed8df8b2"/>
    <xsd:import namespace="7c1909c0-a118-4986-83e2-bcb44ad33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4832-349a-41e7-81b8-0601ed8d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9dbb78cc-ff13-4312-8177-6b58c10c4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09c0-a118-4986-83e2-bcb44ad33d5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2bd7d-447e-4942-b9f7-c22f7b887f3c}" ma:internalName="TaxCatchAll" ma:showField="CatchAllData" ma:web="7c1909c0-a118-4986-83e2-bcb44ad33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6AE1252974F4A942BEE5DE5F62809" ma:contentTypeVersion="9" ma:contentTypeDescription="Create a new document." ma:contentTypeScope="" ma:versionID="b57c08995e3b8ecc731134c7b08a2f76">
  <xsd:schema xmlns:xsd="http://www.w3.org/2001/XMLSchema" xmlns:xs="http://www.w3.org/2001/XMLSchema" xmlns:p="http://schemas.microsoft.com/office/2006/metadata/properties" xmlns:ns2="cafffa2f-cb0a-40dd-927b-7ec48efc5aeb" xmlns:ns3="74615afc-4004-4601-afbe-225af9ce2e0b" targetNamespace="http://schemas.microsoft.com/office/2006/metadata/properties" ma:root="true" ma:fieldsID="a76d833b494a507a0b0942f8ec0096ec" ns2:_="" ns3:_="">
    <xsd:import namespace="cafffa2f-cb0a-40dd-927b-7ec48efc5aeb"/>
    <xsd:import namespace="74615afc-4004-4601-afbe-225af9ce2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fa2f-cb0a-40dd-927b-7ec48efc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5afc-4004-4601-afbe-225af9ce2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BC605-FE0D-4677-9FA8-D7807525F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8C9BD-89A0-4A3A-9577-DA11F7E71B7A}">
  <ds:schemaRefs>
    <ds:schemaRef ds:uri="http://schemas.microsoft.com/office/2006/documentManagement/types"/>
    <ds:schemaRef ds:uri="http://schemas.microsoft.com/office/infopath/2007/PartnerControls"/>
    <ds:schemaRef ds:uri="60db6308-c50d-4ab1-8d56-9e019f9796f2"/>
    <ds:schemaRef ds:uri="http://purl.org/dc/elements/1.1/"/>
    <ds:schemaRef ds:uri="http://schemas.microsoft.com/office/2006/metadata/properties"/>
    <ds:schemaRef ds:uri="73d337cc-0042-4ffb-864b-d1376588235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0F24F2-30AC-40F9-935C-4A2B4880BD3C}"/>
</file>

<file path=customXml/itemProps4.xml><?xml version="1.0" encoding="utf-8"?>
<ds:datastoreItem xmlns:ds="http://schemas.openxmlformats.org/officeDocument/2006/customXml" ds:itemID="{509AA379-BB25-473A-BFCA-981C825062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2BC605-FE0D-4677-9FA8-D7807525F1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9E7CB8-DFC9-4A2E-8215-1FC65007B59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8A8C9BD-89A0-4A3A-9577-DA11F7E71B7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afffa2f-cb0a-40dd-927b-7ec48efc5aeb"/>
    <ds:schemaRef ds:uri="http://purl.org/dc/terms/"/>
    <ds:schemaRef ds:uri="http://schemas.openxmlformats.org/package/2006/metadata/core-properties"/>
    <ds:schemaRef ds:uri="http://purl.org/dc/dcmitype/"/>
    <ds:schemaRef ds:uri="74615afc-4004-4601-afbe-225af9ce2e0b"/>
    <ds:schemaRef ds:uri="http://schemas.microsoft.com/office/2006/metadata/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826F9BE5-5522-4146-AC4B-2AB6DAD3F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ffa2f-cb0a-40dd-927b-7ec48efc5aeb"/>
    <ds:schemaRef ds:uri="74615afc-4004-4601-afbe-225af9ce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Word-mall</Template>
  <TotalTime>0</TotalTime>
  <Pages>4</Pages>
  <Words>746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Dammhag</dc:creator>
  <cp:keywords/>
  <dc:description/>
  <cp:lastModifiedBy>Emma Dammhag</cp:lastModifiedBy>
  <cp:revision>2</cp:revision>
  <dcterms:created xsi:type="dcterms:W3CDTF">2020-04-21T11:26:00Z</dcterms:created>
  <dcterms:modified xsi:type="dcterms:W3CDTF">2020-04-21T11:26:00Z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0x010100D14150A8AC8B34418025B6ADAE9F2395</vt:lpwstr>
  </property>
  <property fmtid="{D5CDD505-2E9C-101B-9397-08002B2CF9AE}" pid="3" name="AuthorIds_UIVersion_512">
    <vt:lpwstr>41</vt:lpwstr>
  </property>
  <property fmtid="{D5CDD505-2E9C-101B-9397-08002B2CF9AE}" pid="4" name="TemplateUrl">
    <vt:lpwstr/>
  </property>
  <property fmtid="{D5CDD505-2E9C-101B-9397-08002B2CF9AE}" pid="5" name="Order">
    <vt:r8>84300</vt:r8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uthorIds_UIVersion_2560">
    <vt:lpwstr>65</vt:lpwstr>
  </property>
</Properties>
</file>